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A403A" w14:textId="77777777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/>
          <w:bCs/>
          <w:sz w:val="22"/>
          <w:szCs w:val="22"/>
        </w:rPr>
      </w:pPr>
    </w:p>
    <w:p w14:paraId="2603521B" w14:textId="170221AD" w:rsidR="009E5A76" w:rsidRPr="00A10237" w:rsidRDefault="009E5A76" w:rsidP="009268B3">
      <w:pPr>
        <w:pStyle w:val="IFACListStyle1"/>
        <w:tabs>
          <w:tab w:val="clear" w:pos="547"/>
        </w:tabs>
        <w:spacing w:line="276" w:lineRule="auto"/>
        <w:rPr>
          <w:rStyle w:val="Teksttreci2"/>
          <w:rFonts w:eastAsia="Tahoma"/>
          <w:bCs/>
          <w:sz w:val="22"/>
          <w:szCs w:val="22"/>
        </w:rPr>
      </w:pPr>
    </w:p>
    <w:p w14:paraId="27E4D576" w14:textId="77777777" w:rsidR="00487258" w:rsidRPr="00487258" w:rsidRDefault="00487258" w:rsidP="00487258">
      <w:pPr>
        <w:spacing w:after="120" w:line="276" w:lineRule="auto"/>
        <w:ind w:right="68"/>
        <w:jc w:val="center"/>
        <w:rPr>
          <w:rFonts w:ascii="Times New Roman" w:eastAsia="Calibri" w:hAnsi="Times New Roman" w:cs="Times New Roman"/>
          <w:b/>
          <w:i/>
          <w:iCs/>
          <w:lang w:val="pl-PL"/>
        </w:rPr>
      </w:pPr>
      <w:bookmarkStart w:id="0" w:name="_Hlk130982150"/>
      <w:r w:rsidRPr="00487258">
        <w:rPr>
          <w:rFonts w:ascii="Times New Roman" w:eastAsia="Calibri" w:hAnsi="Times New Roman" w:cs="Times New Roman"/>
          <w:b/>
          <w:i/>
          <w:iCs/>
          <w:lang w:val="pl-PL"/>
        </w:rPr>
        <w:t>Przykład ilustrujący</w:t>
      </w:r>
    </w:p>
    <w:p w14:paraId="30967382" w14:textId="456A9210" w:rsidR="009268B3" w:rsidRPr="00A10237" w:rsidRDefault="00487258" w:rsidP="009268B3">
      <w:pPr>
        <w:pStyle w:val="IFACListStyle1"/>
        <w:tabs>
          <w:tab w:val="clear" w:pos="547"/>
        </w:tabs>
        <w:spacing w:line="276" w:lineRule="auto"/>
        <w:jc w:val="center"/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</w:pP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R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aport </w:t>
      </w:r>
      <w:r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 xml:space="preserve">niezależnego 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biegłego rewidenta z wykonania usługi atestacyjnej związanej</w:t>
      </w:r>
      <w:r w:rsidR="006F622E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 </w:t>
      </w:r>
      <w:r w:rsidR="001E37E6" w:rsidRPr="00A10237">
        <w:rPr>
          <w:rFonts w:ascii="Times New Roman" w:eastAsia="Tahoma" w:hAnsi="Times New Roman"/>
          <w:b/>
          <w:bCs/>
          <w:color w:val="000000"/>
          <w:sz w:val="24"/>
          <w:lang w:val="pl-PL" w:eastAsia="pl-PL" w:bidi="pl-PL"/>
        </w:rPr>
        <w:t>z rządowym programem pomocy dla sektorów energochłonnych</w:t>
      </w:r>
      <w:bookmarkEnd w:id="0"/>
    </w:p>
    <w:p w14:paraId="2946BE87" w14:textId="77777777" w:rsidR="00ED2D6B" w:rsidRPr="00487258" w:rsidRDefault="00ED2D6B" w:rsidP="00ED2D6B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lang w:val="pl-PL"/>
        </w:rPr>
      </w:pPr>
    </w:p>
    <w:p w14:paraId="21B5C43F" w14:textId="54FA817F" w:rsidR="00ED2D6B" w:rsidRPr="00ED2D6B" w:rsidRDefault="00ED2D6B" w:rsidP="00ED2D6B">
      <w:pPr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</w:rPr>
        <w:t>Komentarz:</w:t>
      </w:r>
    </w:p>
    <w:p w14:paraId="55367549" w14:textId="24126178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lang w:val="pl-PL"/>
        </w:rPr>
        <w:t>Biegli rewidenci stosując przykład powinni go dostosować do okoliczności danego zlecenia;</w:t>
      </w:r>
    </w:p>
    <w:p w14:paraId="253E478A" w14:textId="1EFB26F6" w:rsidR="00ED2D6B" w:rsidRPr="00ED2D6B" w:rsidRDefault="00ED2D6B" w:rsidP="00ED2D6B">
      <w:pPr>
        <w:numPr>
          <w:ilvl w:val="0"/>
          <w:numId w:val="20"/>
        </w:num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</w:pP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 xml:space="preserve">Na szarym tle przedstawione </w:t>
      </w: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 xml:space="preserve">są </w:t>
      </w: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>zapisy (informacje), o ile mają one zastosowanie w okolicznościach danego zlecenia</w:t>
      </w:r>
      <w:r w:rsidRPr="00ED2D6B">
        <w:rPr>
          <w:rFonts w:ascii="Times New Roman" w:eastAsia="Times New Roman" w:hAnsi="Times New Roman" w:cs="Times New Roman"/>
          <w:bCs/>
          <w:i/>
          <w:iCs/>
          <w:color w:val="000000"/>
          <w:sz w:val="18"/>
          <w:szCs w:val="18"/>
          <w:highlight w:val="lightGray"/>
          <w:lang w:val="pl-PL"/>
        </w:rPr>
        <w:t>.</w:t>
      </w:r>
    </w:p>
    <w:p w14:paraId="55A682BF" w14:textId="6EE91316" w:rsidR="006F622E" w:rsidRDefault="006F622E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7E8E25C7" w14:textId="77777777" w:rsidR="007E78C1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1C6C0EA9" w14:textId="05321EB0" w:rsidR="007E78C1" w:rsidRPr="007E78C1" w:rsidRDefault="007E78C1" w:rsidP="007E78C1">
      <w:pPr>
        <w:spacing w:after="120" w:line="276" w:lineRule="auto"/>
        <w:ind w:left="17" w:right="68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b/>
          <w:bCs/>
          <w:lang w:val="pl-PL"/>
        </w:rPr>
        <w:t>Dla ……………</w:t>
      </w:r>
      <w:r w:rsidRPr="007E78C1">
        <w:rPr>
          <w:rFonts w:ascii="Times New Roman" w:eastAsia="Calibri" w:hAnsi="Times New Roman" w:cs="Times New Roman"/>
          <w:b/>
          <w:bCs/>
          <w:i/>
          <w:iCs/>
          <w:lang w:val="pl-PL"/>
        </w:rPr>
        <w:t xml:space="preserve">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[nazwa </w:t>
      </w:r>
      <w:r w:rsidR="00CF2414">
        <w:rPr>
          <w:rFonts w:ascii="Times New Roman" w:eastAsia="Calibri" w:hAnsi="Times New Roman" w:cs="Times New Roman"/>
          <w:i/>
          <w:iCs/>
          <w:lang w:val="pl-PL"/>
        </w:rPr>
        <w:t>jednostki/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spółki]</w:t>
      </w:r>
    </w:p>
    <w:p w14:paraId="375A4093" w14:textId="77777777" w:rsidR="007E78C1" w:rsidRPr="00A10237" w:rsidRDefault="007E78C1" w:rsidP="009268B3">
      <w:pPr>
        <w:pStyle w:val="IFACListStyle1"/>
        <w:tabs>
          <w:tab w:val="clear" w:pos="547"/>
        </w:tabs>
        <w:spacing w:line="276" w:lineRule="auto"/>
        <w:jc w:val="center"/>
        <w:rPr>
          <w:rStyle w:val="Teksttreci2"/>
          <w:rFonts w:eastAsia="Tahoma"/>
          <w:b/>
          <w:bCs/>
          <w:sz w:val="22"/>
          <w:szCs w:val="22"/>
        </w:rPr>
      </w:pPr>
    </w:p>
    <w:p w14:paraId="31B3FB15" w14:textId="77777777" w:rsidR="001E37E6" w:rsidRPr="00A10237" w:rsidRDefault="001E37E6" w:rsidP="001E37E6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Zakres usługi</w:t>
      </w:r>
    </w:p>
    <w:p w14:paraId="74B5C997" w14:textId="51E8E6D7" w:rsidR="00DC22AE" w:rsidRPr="00A10237" w:rsidRDefault="001E37E6" w:rsidP="00487258">
      <w:pPr>
        <w:pStyle w:val="IFACListStyle1"/>
        <w:tabs>
          <w:tab w:val="left" w:pos="284"/>
        </w:tabs>
        <w:spacing w:line="276" w:lineRule="auto"/>
        <w:rPr>
          <w:rStyle w:val="Teksttreci2"/>
          <w:color w:val="auto"/>
          <w:sz w:val="22"/>
          <w:szCs w:val="22"/>
          <w:lang w:eastAsia="en-US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Na zlecenie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jednostki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[pełna nazwa spółki] („Jednostka”)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przeprowadziliśmy usługę atestacyjną o racjonalnej pewności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której przedmiotem była ocena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bookmarkStart w:id="1" w:name="_Hlk129620131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czy </w:t>
      </w:r>
      <w:r w:rsidRPr="00A10237">
        <w:rPr>
          <w:rFonts w:ascii="Times New Roman" w:hAnsi="Times New Roman"/>
          <w:i/>
          <w:iCs/>
          <w:sz w:val="22"/>
          <w:szCs w:val="22"/>
          <w:lang w:val="pl-PL" w:bidi="pl-PL"/>
        </w:rPr>
        <w:t>„Sprawozdanie Beneficjenta przedstawiającego przyjęte założenia, wykorzystane dowody oraz dokonane obliczenia w zakresie poniesionych kosztów zakupu energii elektrycznej lub gazu ziemnego oraz wykazanego wskaźnika EBITDA w 2021 i 2022 r. (w podziale na półrocza, jeśli dotyczy)</w:t>
      </w:r>
      <w:r w:rsidR="00770161" w:rsidRPr="00A10237">
        <w:rPr>
          <w:rFonts w:ascii="Times New Roman" w:hAnsi="Times New Roman"/>
          <w:i/>
          <w:i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i/>
          <w:iCs/>
          <w:sz w:val="22"/>
          <w:szCs w:val="22"/>
          <w:lang w:val="pl-PL" w:bidi="pl-PL"/>
        </w:rPr>
        <w:t xml:space="preserve"> w</w:t>
      </w:r>
      <w:r w:rsidR="00770161" w:rsidRPr="00A10237">
        <w:rPr>
          <w:rFonts w:ascii="Times New Roman" w:hAnsi="Times New Roman"/>
          <w:i/>
          <w:i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i/>
          <w:iCs/>
          <w:sz w:val="22"/>
          <w:szCs w:val="22"/>
          <w:lang w:val="pl-PL" w:bidi="pl-PL"/>
        </w:rPr>
        <w:t>przypadku złożenia wniosku ze zwiększonym limitem, a także dowody spełnienia warunków i kryteriów udzielenia Pomoc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y”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za wyjątkiem części 1 pt. Informacje ogólne</w:t>
      </w:r>
      <w:r w:rsidR="00487258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(„Sprawozdanie”)</w:t>
      </w:r>
      <w:bookmarkEnd w:id="1"/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zostało sporządzone zgodnie z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podstawą sporządzenia opisaną w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punkcie XYZ tego sprawozdania („Podstawa Sporządzenia”, 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„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kryteria</w:t>
      </w:r>
      <w:r w:rsidR="00C6645A">
        <w:rPr>
          <w:rFonts w:ascii="Times New Roman" w:hAnsi="Times New Roman"/>
          <w:sz w:val="22"/>
          <w:szCs w:val="22"/>
          <w:lang w:val="pl-PL" w:bidi="pl-PL"/>
        </w:rPr>
        <w:t>”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). Sprawozdanie zostało sporządzone przez </w:t>
      </w:r>
      <w:r w:rsidR="00A10237" w:rsidRPr="00A10237">
        <w:rPr>
          <w:rFonts w:ascii="Times New Roman" w:hAnsi="Times New Roman"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w celu spełnienia wymogów art. 14 załącznika do Uchwały nr 1/2023 Rady Ministrów z dnia 3 stycznia 2023 r. w sprawie przyjęcia programu rządowego pod nazwą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: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487258">
        <w:rPr>
          <w:rFonts w:ascii="Times New Roman" w:hAnsi="Times New Roman"/>
          <w:sz w:val="22"/>
          <w:szCs w:val="22"/>
          <w:lang w:val="pl-PL" w:bidi="pl-PL"/>
        </w:rPr>
        <w:t>„Pomoc dla sektorów energochłonnych związana z nagłymi wzrostami cen gazu ziemnego i energii elektrycznej w</w:t>
      </w:r>
      <w:r w:rsidR="00A10237" w:rsidRPr="00487258">
        <w:rPr>
          <w:rFonts w:ascii="Times New Roman" w:hAnsi="Times New Roman"/>
          <w:sz w:val="22"/>
          <w:szCs w:val="22"/>
          <w:lang w:val="pl-PL" w:bidi="pl-PL"/>
        </w:rPr>
        <w:t> </w:t>
      </w:r>
      <w:r w:rsidRPr="00487258">
        <w:rPr>
          <w:rFonts w:ascii="Times New Roman" w:hAnsi="Times New Roman"/>
          <w:sz w:val="22"/>
          <w:szCs w:val="22"/>
          <w:lang w:val="pl-PL" w:bidi="pl-PL"/>
        </w:rPr>
        <w:t>2</w:t>
      </w:r>
      <w:r w:rsidRPr="00487258">
        <w:rPr>
          <w:rFonts w:ascii="Times New Roman" w:hAnsi="Times New Roman"/>
          <w:sz w:val="22"/>
          <w:szCs w:val="22"/>
          <w:lang w:val="pl-PL" w:bidi="pl-PL"/>
        </w:rPr>
        <w:t>022 r.”</w:t>
      </w:r>
      <w:r w:rsidR="00E270C6" w:rsidRPr="00A10237">
        <w:rPr>
          <w:rStyle w:val="Odwoanieprzypisudolnego"/>
          <w:rFonts w:ascii="Times New Roman" w:hAnsi="Times New Roman"/>
          <w:sz w:val="22"/>
          <w:szCs w:val="22"/>
          <w:lang w:val="pl-PL" w:bidi="pl-PL"/>
        </w:rPr>
        <w:footnoteReference w:id="1"/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w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brzmieniu zmienionym uchwałą nr</w:t>
      </w:r>
      <w:r w:rsidR="00CF2414">
        <w:rPr>
          <w:rFonts w:ascii="Times New Roman" w:hAnsi="Times New Roman"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17/2023 Rady Ministrów z dnia 8 lutego 2023 r. („Uchwała”).</w:t>
      </w:r>
    </w:p>
    <w:p w14:paraId="3DB8214C" w14:textId="77777777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/>
          <w:sz w:val="22"/>
          <w:szCs w:val="22"/>
          <w:lang w:val="pl-PL" w:bidi="pl-PL"/>
        </w:rPr>
      </w:pPr>
    </w:p>
    <w:p w14:paraId="2E98EFB0" w14:textId="17929337" w:rsidR="001E37E6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A10237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 Jednostki</w:t>
      </w:r>
    </w:p>
    <w:p w14:paraId="7A89CFD2" w14:textId="6DB3C984" w:rsidR="006F622E" w:rsidRPr="00A10237" w:rsidRDefault="00A10237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Kierownik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 Jednostki jest odpowiedzialny za sporządzenie Sprawozdania zgodnie z Podstawą Sporządzenia oraz za zgodność Podstawy Sporządzenia z obowiązującymi przepisami prawa. Odpowiedzialność ta obejmuje również zaprojektowanie, wdrożenie i utrzymanie systemu </w:t>
      </w:r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wewnętrznej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 xml:space="preserve">kontroli </w:t>
      </w:r>
      <w:bookmarkStart w:id="2" w:name="_Hlk129620253"/>
      <w:r w:rsidR="00770161" w:rsidRPr="00A10237">
        <w:rPr>
          <w:rFonts w:ascii="Times New Roman" w:hAnsi="Times New Roman"/>
          <w:sz w:val="22"/>
          <w:szCs w:val="22"/>
          <w:lang w:val="pl-PL" w:bidi="pl-PL"/>
        </w:rPr>
        <w:t xml:space="preserve">jakości </w:t>
      </w:r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odnoszącego się do sporządzenia Sprawozdania, wolnego od istotnych zniekształceń spowodowanych oszustwem lub błędem</w:t>
      </w:r>
      <w:bookmarkEnd w:id="2"/>
      <w:r w:rsidR="006F622E" w:rsidRPr="00A10237">
        <w:rPr>
          <w:rFonts w:ascii="Times New Roman" w:hAnsi="Times New Roman"/>
          <w:sz w:val="22"/>
          <w:szCs w:val="22"/>
          <w:lang w:val="pl-PL" w:bidi="pl-PL"/>
        </w:rPr>
        <w:t>.</w:t>
      </w:r>
    </w:p>
    <w:p w14:paraId="737A2E28" w14:textId="3149AFA4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72E3EAD6" w14:textId="0BE86792" w:rsidR="006F622E" w:rsidRPr="00A10237" w:rsidRDefault="006F622E" w:rsidP="001E37E6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Odpowiedzialność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b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 xml:space="preserve">iegłego </w:t>
      </w:r>
      <w:r w:rsidR="00DD7144"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r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ewidenta</w:t>
      </w:r>
    </w:p>
    <w:p w14:paraId="07E9F10A" w14:textId="108EEB63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Naszym zadaniem było sprawdzenie zgodności Sprawozdania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Podstawą Sporządzenia i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wydanie niezależne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usługi atestacyjnej dającej racjonalną pewność, na podstawie uzyskanych dowodów.</w:t>
      </w:r>
    </w:p>
    <w:p w14:paraId="34D0D3D1" w14:textId="30341C7B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>Usługę przeprowadziliśmy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postanowieniami </w:t>
      </w:r>
      <w:bookmarkStart w:id="3" w:name="_Hlk129620169"/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begin"/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instrText xml:space="preserve"> HYPERLINK "https://www.pibr.org.pl/assets/file/6071,3.1_KSUA%203000(Z)_3436_1107.pdf" </w:instrTex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separate"/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Krajowego Standardu Usług Atestacyjnych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I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nnych niż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B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adanie i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P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rzegląd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3000 (</w:t>
      </w:r>
      <w:r w:rsidR="00770161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Z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) w</w:t>
      </w:r>
      <w:r w:rsidR="00770161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brzmieniu Międzynarodowego Standardu Usług Atestacyjnych 3000 (zmienionego) </w:t>
      </w:r>
      <w:r w:rsidR="00E01409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– 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„Usługi atestacyjne inne niż badani</w:t>
      </w:r>
      <w:r w:rsidR="003832CB"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a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 xml:space="preserve"> lub przeglądy historycznych informacji fi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n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a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n</w:t>
      </w:r>
      <w:r w:rsidRPr="00487258">
        <w:rPr>
          <w:rStyle w:val="Hipercze"/>
          <w:rFonts w:ascii="Times New Roman" w:hAnsi="Times New Roman"/>
          <w:bCs/>
          <w:sz w:val="22"/>
          <w:szCs w:val="22"/>
          <w:lang w:val="pl-PL" w:bidi="pl-PL"/>
        </w:rPr>
        <w:t>sowych”</w:t>
      </w:r>
      <w:r w:rsidR="00487258">
        <w:rPr>
          <w:rFonts w:ascii="Times New Roman" w:hAnsi="Times New Roman"/>
          <w:bCs/>
          <w:sz w:val="22"/>
          <w:szCs w:val="22"/>
          <w:lang w:val="pl-PL" w:bidi="pl-PL"/>
        </w:rPr>
        <w:fldChar w:fldCharType="end"/>
      </w:r>
      <w:r w:rsidRPr="00487258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przyjętego 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u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>chwał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>ą</w:t>
      </w:r>
      <w:r w:rsidR="003E25D7" w:rsidRP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nr 3436/52e/2019 Krajowej Rady Biegłych Rewidentów z dnia 8 kwietnia 2019 r. w sprawie krajowych standardów przeglądu, krajowych standardów usług atestacyjnych innych niż badanie i przegląd oraz krajowych standardów usług pokrewnych</w:t>
      </w:r>
      <w:r w:rsidR="0062135A" w:rsidRPr="00A10237">
        <w:rPr>
          <w:rStyle w:val="Odwoanieprzypisudolnego"/>
          <w:rFonts w:ascii="Times New Roman" w:hAnsi="Times New Roman"/>
          <w:bCs/>
          <w:sz w:val="22"/>
          <w:szCs w:val="22"/>
          <w:lang w:val="pl-PL" w:bidi="pl-PL"/>
        </w:rPr>
        <w:footnoteReference w:id="2"/>
      </w:r>
      <w:bookmarkEnd w:id="3"/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 xml:space="preserve">, </w:t>
      </w:r>
      <w:r w:rsidR="00E470F4" w:rsidRPr="00E470F4">
        <w:rPr>
          <w:rFonts w:ascii="Times New Roman" w:hAnsi="Times New Roman"/>
          <w:bCs/>
          <w:sz w:val="22"/>
          <w:szCs w:val="22"/>
          <w:lang w:val="pl-PL" w:bidi="pl-PL"/>
        </w:rPr>
        <w:t>z późn. zm</w:t>
      </w:r>
      <w:r w:rsidR="00E470F4">
        <w:rPr>
          <w:rFonts w:ascii="Times New Roman" w:hAnsi="Times New Roman"/>
          <w:bCs/>
          <w:sz w:val="22"/>
          <w:szCs w:val="22"/>
          <w:lang w:val="pl-PL" w:bidi="pl-PL"/>
        </w:rPr>
        <w:t>.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Standard ten nakłada na nas obowiązek zaplanowania i</w:t>
      </w:r>
      <w:r w:rsidR="003E25D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wykonania procedur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taki sposób, aby uzyskać racjonalną pewność, że Sprawozdanie zostało sporządzone, we wszystkich istotnych aspektach, zgodnie z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Podstawą Sporządzenia. </w:t>
      </w:r>
    </w:p>
    <w:p w14:paraId="16CAD81B" w14:textId="75D59F61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Wybór procedur zależy od naszego osądu,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tym od naszej oceny ryzyka wystąpienia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Sprawozdaniu istotnego zniekształcenia spowodowanego oszustwem lub błędem. Przeprowadzając ocenę tego ryzyka bierzemy pod uwagę kontrolę wewnętrzną związaną ze sporządzeniem Sprawozdania zgodnie z Podstawą Sporządzenia,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celu zaplanowania dostarczających racjonalną pewność i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odpowiednich do okoliczności procedur, nie zaś w</w:t>
      </w:r>
      <w:r w:rsidR="00770161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celu wyrażenia wniosku na temat skuteczności jej działania. </w:t>
      </w:r>
    </w:p>
    <w:p w14:paraId="7ED14179" w14:textId="220B3E05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Przeprowadzone przez nas procedury obejmowały również ocenę, czy zagadnienie będące przedmiotem usługi jest odpowiednie oraz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czy kryteria są stosowne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czyli Podstawy sporządzenia Sprawozdania w danych okolicznościach. Procedury obejmowały również uzyskanie zrozumienia przyjętych założeń i dokonanych obliczeń poprzez skierowanie zapytań do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odwołanie do Podstawy Sporządzenia oraz Uchwały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innych mających zastosowanie regulacji prawnych, ocenę czy założenia zostały prawidłowo przyjęte a wyliczenia dokonane zgodnie z Podstawą Sporządzenia oraz, czy Podstawa Sporządzenia jest spójna z wymogami Uchwały, a także uzgodnienie informacji finansowych składających się na Sprawozdanie do dokumentacji źródłowej. </w:t>
      </w:r>
      <w:bookmarkStart w:id="6" w:name="_Hlk109136858"/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Racjonalna pewność to mniej niż absolutna pewność.</w:t>
      </w:r>
    </w:p>
    <w:p w14:paraId="3CC9AB9B" w14:textId="201D4331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Nasza praca polegała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szczególności na </w:t>
      </w: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[procedury należy zmienić odpowiednio do okoliczności]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:</w:t>
      </w:r>
    </w:p>
    <w:p w14:paraId="1FC91B79" w14:textId="0883906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zapoznaniu się ze złożonym wnioskiem Jednostki o udzielenie pomocy publicznej wraz załącznikami i ustalenie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istnieją różnice pomiędzy tymi dokumentami a Sprawozdaniem w zakresie informacji i przyjętych założe</w:t>
      </w:r>
      <w:r w:rsidR="008A3BDE">
        <w:rPr>
          <w:rFonts w:ascii="Times New Roman" w:hAnsi="Times New Roman"/>
          <w:bCs/>
          <w:sz w:val="22"/>
          <w:szCs w:val="22"/>
          <w:lang w:val="pl-PL" w:bidi="pl-PL"/>
        </w:rPr>
        <w:t>ń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;</w:t>
      </w:r>
    </w:p>
    <w:p w14:paraId="012FB359" w14:textId="7BDE62B9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ustaleniu, poprzez skierowanie zapytań do osób odpowiedzialnych za przygotowanie Sprawozdania, jakie są zasady i założenia, a także kryteria, które Jednostka przyjęła do wyliczeń przychodów/wartości produkcji w podziale na kody PKD i/lub PRODCOM, kosztów kwalifikowanych, poniesionych na zakup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 okresie kwalifikowanym oraz referencyjnym; </w:t>
      </w:r>
    </w:p>
    <w:p w14:paraId="1E000E43" w14:textId="57BB0188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uzgodnieni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u,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danych ilościowych dotyczących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 elektrycznej wykorzystanej lub nabytego gazu ziemnego wykorzystanego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na potrzeby własne z dowodami,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tym danymi wynikającymi z faktur zakupu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energii/gazu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, rejestrów lub innych dowodów; </w:t>
      </w:r>
    </w:p>
    <w:p w14:paraId="032FEB46" w14:textId="3742579B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sprawdzeniu, na wybranej próbie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czy zaprezentowane wartości dotyczące kwot przychodów/wartości produkcji w okresie referencyjnym i okresie kwalifikowanym są zgodne z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informacją zawartą w księgach rachunkowych lub sprawozdaniach finansowych Jednostki oraz ocenie prawidłowości ich przypisania do zawartych we wniosku Jednostki kodów PKD i</w:t>
      </w:r>
      <w:r w:rsid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PRODCOM;</w:t>
      </w:r>
    </w:p>
    <w:p w14:paraId="60618D9E" w14:textId="1DE39E60" w:rsidR="006F622E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lastRenderedPageBreak/>
        <w:t xml:space="preserve">sprawdzeniu, czy ilość nabytej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energii elektrycznej/gazu ziemnego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oraz średnia miesięczna cena netto </w:t>
      </w:r>
      <w:r w:rsidRPr="008A3BDE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nabytej energii/nabytego gazu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 okresie referencyjnym i okresie kwalifikowanym jest zgodna z przyjętym sposobem obliczenia</w:t>
      </w:r>
      <w:r w:rsidR="008A3BDE">
        <w:rPr>
          <w:rFonts w:ascii="Times New Roman" w:hAnsi="Times New Roman"/>
          <w:bCs/>
          <w:sz w:val="22"/>
          <w:szCs w:val="22"/>
          <w:lang w:val="pl-PL" w:bidi="pl-PL"/>
        </w:rPr>
        <w:t>;</w:t>
      </w:r>
    </w:p>
    <w:p w14:paraId="1982DCE7" w14:textId="1CB37B5B" w:rsidR="006F622E" w:rsidRPr="00DF4859" w:rsidRDefault="006F622E" w:rsidP="00DF4859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sprawdzeniu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,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czy dane użyte do obliczenia zaprezentowanych wartości dotyczących wskaźników EBITDA za 2021 r. oraz 2022 r. (lub za okresy półroczne) są zgodne z informacją zawartą w księgach rachunkowych lub sprawozdaniach finansowych Jednostki, sprawdzeniu spójności przyjętych do wyliczeń założeń z Uchwałą;</w:t>
      </w:r>
      <w:r w:rsidRPr="00DF4859">
        <w:rPr>
          <w:rFonts w:ascii="Times New Roman" w:hAnsi="Times New Roman"/>
          <w:bCs/>
          <w:sz w:val="22"/>
          <w:szCs w:val="22"/>
          <w:highlight w:val="yellow"/>
          <w:lang w:val="pl-PL" w:bidi="pl-PL"/>
        </w:rPr>
        <w:t xml:space="preserve"> </w:t>
      </w:r>
    </w:p>
    <w:p w14:paraId="4C614B54" w14:textId="76F1ADE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sprawdzeni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u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matematycznej poprawności </w:t>
      </w:r>
      <w:r w:rsidR="006D4A67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wyliczeń 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 </w:t>
      </w:r>
      <w:r w:rsidR="00B17917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ich 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zgodności z przyjętymi kryteriami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;</w:t>
      </w:r>
    </w:p>
    <w:p w14:paraId="4B93C54F" w14:textId="77777777" w:rsidR="006F622E" w:rsidRPr="00A10237" w:rsidRDefault="006F622E" w:rsidP="006F622E">
      <w:pPr>
        <w:pStyle w:val="IFACListStyle1"/>
        <w:numPr>
          <w:ilvl w:val="0"/>
          <w:numId w:val="19"/>
        </w:numPr>
        <w:tabs>
          <w:tab w:val="clear" w:pos="547"/>
          <w:tab w:val="left" w:pos="284"/>
        </w:tabs>
        <w:spacing w:line="276" w:lineRule="auto"/>
        <w:ind w:left="284" w:hanging="284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i/>
          <w:iCs/>
          <w:sz w:val="22"/>
          <w:szCs w:val="22"/>
          <w:highlight w:val="lightGray"/>
          <w:lang w:val="pl-PL" w:bidi="pl-PL"/>
        </w:rPr>
        <w:t>[inne procedury stosowne do okoliczności]</w:t>
      </w: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.</w:t>
      </w:r>
    </w:p>
    <w:bookmarkEnd w:id="6"/>
    <w:p w14:paraId="7F0541D6" w14:textId="44CB557C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W związku z wykonywaniem naszej usługi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,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nie ponosimy odpowiedzialności za aktualizację lub ponowne wydanie opinii lub raportów na temat sprawozdań finansowych, z których pochodzą historyczne informacje finansowe wykorzystane do sporządzenia Sprawozdania. Przeprowadzone przez nas procedury nie mają charakteru badania lub przeglądu tych informacji finansowych. </w:t>
      </w:r>
    </w:p>
    <w:p w14:paraId="5680B6B4" w14:textId="77777777" w:rsidR="00723444" w:rsidRPr="00DF4859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Nasza usługa nie obejmuje badania historycznych informacji finansowych dotyczących przychodów i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kosztów wpływających na poziom wskaźnika EBITDA wykazanego w Sprawozdaniu i pochodzących ze [zbadanego/niezbadanego] sprawozdania finansowego Jednostki za rok obrotowy zakończony 31 grudnia 2022 r. [oraz zbadanego sprawozdania finansowego Jednostki sporządzonego na dzień i za rok obrotowy zakończony 31 grudnia 2021 r.]</w:t>
      </w:r>
      <w:r w:rsidR="0073679F"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.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 xml:space="preserve"> </w:t>
      </w:r>
    </w:p>
    <w:p w14:paraId="41930C9F" w14:textId="3D328A71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Ponieważ badanie sprawozdania finansowego za rok 2022 nie zostało jeszcze zakończone, dane i</w:t>
      </w:r>
      <w:r w:rsidR="00E470F4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 </w:t>
      </w:r>
      <w:r w:rsidRPr="00DF4859">
        <w:rPr>
          <w:rFonts w:ascii="Times New Roman" w:hAnsi="Times New Roman"/>
          <w:bCs/>
          <w:sz w:val="22"/>
          <w:szCs w:val="22"/>
          <w:highlight w:val="lightGray"/>
          <w:lang w:val="pl-PL" w:bidi="pl-PL"/>
        </w:rPr>
        <w:t>informacje będące źródłem dokonanych obliczeń mogą uleć zmianom i w rezultacie wpłynąć na Sprawozdanie lub rozliczenie pomocy publicznej.</w:t>
      </w:r>
    </w:p>
    <w:p w14:paraId="3B0B5229" w14:textId="77777777" w:rsidR="007E78C1" w:rsidRDefault="007E78C1" w:rsidP="007E78C1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7E78C1">
        <w:rPr>
          <w:rFonts w:ascii="Times New Roman" w:hAnsi="Times New Roman"/>
          <w:bCs/>
          <w:sz w:val="22"/>
          <w:szCs w:val="22"/>
          <w:lang w:val="pl-PL" w:bidi="pl-PL"/>
        </w:rPr>
        <w:t>Uważamy, że uzyskane przez nas dowody są wystarczające i odpowiednie, aby stanowić podstawę dla naszego wniosku.</w:t>
      </w:r>
    </w:p>
    <w:p w14:paraId="56F5EFFC" w14:textId="77777777" w:rsid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4170678B" w14:textId="49B649D4" w:rsid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etyczne, w tym niezależność</w:t>
      </w:r>
    </w:p>
    <w:p w14:paraId="7293F86A" w14:textId="194B0AD9" w:rsidR="006A4A3C" w:rsidRPr="006A4A3C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lang w:val="pl-PL" w:bidi="pl-PL"/>
        </w:rPr>
      </w:pPr>
      <w:r w:rsidRPr="006A4A3C">
        <w:rPr>
          <w:rFonts w:ascii="Times New Roman" w:hAnsi="Times New Roman"/>
          <w:bCs/>
          <w:lang w:val="pl-PL" w:bidi="pl-PL"/>
        </w:rPr>
        <w:t>Spełniamy wymogi dotyczące niezależności i etyki wynikające z Międzynarodowego kodeksu etyki zawodowych księgowych (w tym Międzynarodowych standardów niezależności) Rady Międzynarodowych Standardów Etyki dla Księgowych przyjętego uchwałą nr 3431/52a/2019 Krajowej Rady Biegłych Rewidentów z dnia 25 marca 2019 r. w sprawie zasad etyki zawodowej biegłych rewidentów</w:t>
      </w:r>
      <w:r w:rsidRPr="006A4A3C">
        <w:rPr>
          <w:rFonts w:ascii="Times New Roman" w:hAnsi="Times New Roman"/>
          <w:bCs/>
          <w:vertAlign w:val="superscript"/>
          <w:lang w:val="pl-PL" w:bidi="pl-PL"/>
        </w:rPr>
        <w:footnoteReference w:id="3"/>
      </w:r>
      <w:r w:rsidRPr="006A4A3C">
        <w:rPr>
          <w:rFonts w:ascii="Times New Roman" w:hAnsi="Times New Roman"/>
          <w:bCs/>
          <w:lang w:val="pl-PL" w:bidi="pl-PL"/>
        </w:rPr>
        <w:t>, z późn. zm., jako zasady etyki zawodowej biegłych rewidentów, który jest oparty na podstawowych zasadach dotyczących uczciwości, obiektywizmu, zawodowych kompetencji i należytej staranności, zachowania tajemnicy informacji oraz profesjonalnego postępowania, jak również inne wymogi niezależności i etyki, które mają zastosowanie dla niniejszej usługi atestacyjnej w Polsce.</w:t>
      </w:r>
    </w:p>
    <w:p w14:paraId="6C4D75E6" w14:textId="77777777" w:rsidR="008A3BDE" w:rsidRDefault="008A3BD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</w:p>
    <w:p w14:paraId="581F2205" w14:textId="6EEBEF6F" w:rsidR="006F622E" w:rsidRPr="006A4A3C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Wymogi kontroli jakości</w:t>
      </w:r>
    </w:p>
    <w:p w14:paraId="06C90928" w14:textId="273C580E" w:rsidR="006A4A3C" w:rsidRPr="006A4A3C" w:rsidRDefault="006A4A3C" w:rsidP="006A4A3C">
      <w:pPr>
        <w:pStyle w:val="IFACListStyle1"/>
        <w:tabs>
          <w:tab w:val="clear" w:pos="547"/>
        </w:tabs>
        <w:rPr>
          <w:rFonts w:ascii="Times New Roman" w:hAnsi="Times New Roman"/>
          <w:bCs/>
          <w:lang w:val="pl-PL" w:bidi="pl-PL"/>
        </w:rPr>
      </w:pPr>
      <w:r w:rsidRPr="006A4A3C">
        <w:rPr>
          <w:rFonts w:ascii="Times New Roman" w:hAnsi="Times New Roman"/>
          <w:bCs/>
          <w:lang w:val="pl-PL" w:bidi="pl-PL"/>
        </w:rPr>
        <w:t xml:space="preserve">Jako firma </w:t>
      </w:r>
      <w:r>
        <w:rPr>
          <w:rFonts w:ascii="Times New Roman" w:hAnsi="Times New Roman"/>
          <w:bCs/>
          <w:lang w:val="pl-PL" w:bidi="pl-PL"/>
        </w:rPr>
        <w:t xml:space="preserve">audytorska </w:t>
      </w:r>
      <w:r w:rsidRPr="006A4A3C">
        <w:rPr>
          <w:rFonts w:ascii="Times New Roman" w:hAnsi="Times New Roman"/>
          <w:bCs/>
          <w:lang w:val="pl-PL" w:bidi="pl-PL"/>
        </w:rPr>
        <w:t>stosujemy Krajowy Standard Kontroli Jakości 1 w brzmieniu Międzynarodowego Standardu Zarządzania Jakością (PL) 1 – „Zarządzanie jakością dla firm wykonujących badania lub przeglądy sprawozdań finansowych lub zlecenia innych usług atestacyjnych lub pokrewnych”</w:t>
      </w:r>
      <w:r>
        <w:rPr>
          <w:rFonts w:ascii="Times New Roman" w:hAnsi="Times New Roman"/>
          <w:bCs/>
          <w:lang w:val="pl-PL" w:bidi="pl-PL"/>
        </w:rPr>
        <w:t xml:space="preserve"> </w:t>
      </w:r>
      <w:r w:rsidRPr="006A4A3C">
        <w:rPr>
          <w:rFonts w:ascii="Times New Roman" w:hAnsi="Times New Roman"/>
          <w:bCs/>
          <w:lang w:val="pl-PL" w:bidi="pl-PL"/>
        </w:rPr>
        <w:t xml:space="preserve">wprowadzony przez Radę </w:t>
      </w:r>
      <w:r w:rsidRPr="006A4A3C">
        <w:rPr>
          <w:rFonts w:ascii="Times New Roman" w:hAnsi="Times New Roman"/>
          <w:bCs/>
          <w:lang w:val="pl-PL" w:bidi="pl-PL"/>
        </w:rPr>
        <w:lastRenderedPageBreak/>
        <w:t>Polskiej Agencji Nadzoru Audytowego uchwałą nr 38/I/2022 z dnia 15 listopada 2022 r.</w:t>
      </w:r>
      <w:r w:rsidRPr="006A4A3C">
        <w:rPr>
          <w:rFonts w:ascii="Times New Roman" w:hAnsi="Times New Roman"/>
          <w:bCs/>
          <w:vertAlign w:val="superscript"/>
          <w:lang w:val="pl-PL" w:bidi="pl-PL"/>
        </w:rPr>
        <w:footnoteReference w:id="4"/>
      </w:r>
      <w:r w:rsidRPr="006A4A3C">
        <w:rPr>
          <w:rFonts w:ascii="Times New Roman" w:hAnsi="Times New Roman"/>
          <w:bCs/>
          <w:lang w:val="pl-PL" w:bidi="pl-PL"/>
        </w:rPr>
        <w:t>, który wymaga od nas zaprojektowania, wdrożenia i utrzymywania systemu zarządzania jakością, w tym polityk lub procedur dotyczących zgodności z zasadami etyki, standardami zawodowymi oraz mającymi zastosowanie regulacjami i przepisami prawa.</w:t>
      </w:r>
    </w:p>
    <w:p w14:paraId="52C7AD44" w14:textId="77777777" w:rsidR="006A4A3C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01C7DE22" w14:textId="0444EA56" w:rsidR="006F622E" w:rsidRPr="00A10237" w:rsidRDefault="006A4A3C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i/>
          <w:iCs/>
          <w:sz w:val="22"/>
          <w:szCs w:val="22"/>
          <w:lang w:val="pl-PL" w:bidi="pl-PL"/>
        </w:rPr>
      </w:pPr>
      <w:r w:rsidRPr="006A4A3C">
        <w:rPr>
          <w:rFonts w:ascii="Times New Roman" w:hAnsi="Times New Roman"/>
          <w:i/>
          <w:iCs/>
          <w:sz w:val="22"/>
          <w:szCs w:val="22"/>
          <w:lang w:val="pl-PL" w:bidi="pl-PL"/>
        </w:rPr>
        <w:t>Wniosek</w:t>
      </w:r>
    </w:p>
    <w:p w14:paraId="134989A0" w14:textId="3C5BC477" w:rsidR="006F622E" w:rsidRPr="00A10237" w:rsidRDefault="006F622E" w:rsidP="006F622E">
      <w:pPr>
        <w:pStyle w:val="IFACListStyle1"/>
        <w:tabs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Podstawę sformułowania nasze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go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wniosku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stanowią kwestie opisane powyżej, dlatego nasz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 wniosek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powin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 xml:space="preserve">ien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być czytan</w:t>
      </w:r>
      <w:r w:rsidR="006A4A3C">
        <w:rPr>
          <w:rFonts w:ascii="Times New Roman" w:hAnsi="Times New Roman"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 xml:space="preserve"> z</w:t>
      </w:r>
      <w:r w:rsidR="0073679F" w:rsidRPr="00A10237">
        <w:rPr>
          <w:rFonts w:ascii="Times New Roman" w:hAnsi="Times New Roman"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sz w:val="22"/>
          <w:szCs w:val="22"/>
          <w:lang w:val="pl-PL" w:bidi="pl-PL"/>
        </w:rPr>
        <w:t>uwzględnieniem tych kwestii.</w:t>
      </w:r>
    </w:p>
    <w:p w14:paraId="66F155E9" w14:textId="61BEAEE7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sz w:val="22"/>
          <w:szCs w:val="22"/>
          <w:lang w:val="pl-PL" w:bidi="pl-PL"/>
        </w:rPr>
        <w:t>Na podstawie wykonanych procedur, naszym zdaniem, Sprawozdanie zostało sporządzone, we wszystkich istotnych aspektach, zgodnie z Podstawą Sporządzenia.</w:t>
      </w:r>
    </w:p>
    <w:p w14:paraId="6B48CB93" w14:textId="62B6C9A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sz w:val="22"/>
          <w:szCs w:val="22"/>
          <w:lang w:val="pl-PL" w:bidi="pl-PL"/>
        </w:rPr>
      </w:pPr>
    </w:p>
    <w:p w14:paraId="1963D4AE" w14:textId="11FCE1CD" w:rsidR="006F622E" w:rsidRPr="00A10237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i/>
          <w:i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i/>
          <w:iCs/>
          <w:sz w:val="22"/>
          <w:szCs w:val="22"/>
          <w:lang w:val="pl-PL" w:bidi="pl-PL"/>
        </w:rPr>
        <w:t>Ograniczenie stosowania i rozpowszechniania</w:t>
      </w:r>
    </w:p>
    <w:p w14:paraId="720A6E3F" w14:textId="21841839" w:rsidR="006F622E" w:rsidRDefault="006F622E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Nasz 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raport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jest przeznaczon</w:t>
      </w:r>
      <w:r w:rsidR="006A4A3C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wyłącznie do użytku przez </w:t>
      </w:r>
      <w:r w:rsidR="00A10237" w:rsidRPr="00A10237">
        <w:rPr>
          <w:rFonts w:ascii="Times New Roman" w:hAnsi="Times New Roman"/>
          <w:bCs/>
          <w:sz w:val="22"/>
          <w:szCs w:val="22"/>
          <w:lang w:val="pl-PL" w:bidi="pl-PL"/>
        </w:rPr>
        <w:t>kierownika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Jednostki, Narodowy Fundusz Ochrony Środowiska i Gospodarki Wodnej będący Operatorem Programu oraz Ministra Rozwoju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> 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Technologii będący Dysponentem Funduszu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celu spełnienia wymogów art. 14 załącznika do Uchwały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nie powin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ien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być użyt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w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jakimkolwiek innym celu i</w:t>
      </w:r>
      <w:r w:rsidR="0073679F"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>przez jakąkolwiek inną stronę oraz nie może być udostępnian</w:t>
      </w:r>
      <w:r w:rsidR="00C6645A">
        <w:rPr>
          <w:rFonts w:ascii="Times New Roman" w:hAnsi="Times New Roman"/>
          <w:bCs/>
          <w:sz w:val="22"/>
          <w:szCs w:val="22"/>
          <w:lang w:val="pl-PL" w:bidi="pl-PL"/>
        </w:rPr>
        <w:t>y</w:t>
      </w:r>
      <w:r w:rsidRPr="00A10237">
        <w:rPr>
          <w:rFonts w:ascii="Times New Roman" w:hAnsi="Times New Roman"/>
          <w:bCs/>
          <w:sz w:val="22"/>
          <w:szCs w:val="22"/>
          <w:lang w:val="pl-PL" w:bidi="pl-PL"/>
        </w:rPr>
        <w:t xml:space="preserve"> stronom trzecim.</w:t>
      </w:r>
    </w:p>
    <w:p w14:paraId="4F5E3006" w14:textId="6B653E6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Fonts w:ascii="Times New Roman" w:hAnsi="Times New Roman"/>
          <w:bCs/>
          <w:sz w:val="22"/>
          <w:szCs w:val="22"/>
          <w:lang w:val="pl-PL" w:bidi="pl-PL"/>
        </w:rPr>
      </w:pPr>
    </w:p>
    <w:p w14:paraId="68D8F374" w14:textId="77777777" w:rsidR="007E78C1" w:rsidRPr="007E78C1" w:rsidRDefault="007E78C1" w:rsidP="007E78C1">
      <w:pPr>
        <w:spacing w:after="120" w:line="276" w:lineRule="auto"/>
        <w:ind w:left="23" w:right="34"/>
        <w:jc w:val="both"/>
        <w:rPr>
          <w:rFonts w:ascii="Times New Roman" w:eastAsia="Calibri" w:hAnsi="Times New Roman" w:cs="Times New Roman"/>
          <w:i/>
          <w:iCs/>
          <w:lang w:val="pl-PL"/>
        </w:rPr>
      </w:pPr>
    </w:p>
    <w:p w14:paraId="66009A6E" w14:textId="77777777" w:rsidR="007E78C1" w:rsidRPr="007E78C1" w:rsidRDefault="007E78C1" w:rsidP="007E78C1">
      <w:pPr>
        <w:spacing w:after="120" w:line="276" w:lineRule="auto"/>
        <w:ind w:left="23" w:right="34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 xml:space="preserve">…………………………..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[imię i nazwisko biegłego rewidenta]</w:t>
      </w:r>
      <w:r w:rsidRPr="007E78C1">
        <w:rPr>
          <w:rFonts w:ascii="Times New Roman" w:eastAsia="Calibri" w:hAnsi="Times New Roman" w:cs="Times New Roman"/>
          <w:iCs/>
          <w:lang w:val="pl-PL"/>
        </w:rPr>
        <w:t>, nr ……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[numer w rejestrze]</w:t>
      </w:r>
    </w:p>
    <w:p w14:paraId="40316060" w14:textId="77777777" w:rsidR="007E78C1" w:rsidRPr="007E78C1" w:rsidRDefault="007E78C1" w:rsidP="007E78C1">
      <w:pPr>
        <w:spacing w:after="120" w:line="276" w:lineRule="auto"/>
        <w:ind w:left="23"/>
        <w:rPr>
          <w:rFonts w:ascii="Times New Roman" w:eastAsia="Calibri" w:hAnsi="Times New Roman" w:cs="Times New Roman"/>
          <w:lang w:val="pl-PL"/>
        </w:rPr>
      </w:pPr>
      <w:r w:rsidRPr="007E78C1">
        <w:rPr>
          <w:rFonts w:ascii="Times New Roman" w:eastAsia="Calibri" w:hAnsi="Times New Roman" w:cs="Times New Roman"/>
          <w:lang w:val="pl-PL"/>
        </w:rPr>
        <w:t xml:space="preserve">Przeprowadzając[a/y] usługę w imieniu ……………………. 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[nazwa firmy audytorskiej]</w:t>
      </w:r>
      <w:r w:rsidRPr="007E78C1">
        <w:rPr>
          <w:rFonts w:ascii="Times New Roman" w:eastAsia="Calibri" w:hAnsi="Times New Roman" w:cs="Times New Roman"/>
          <w:lang w:val="pl-PL"/>
        </w:rPr>
        <w:t xml:space="preserve"> wpisanej na listę firm audytorskich pod numerem ………………… [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>numer wpisu na liście</w:t>
      </w:r>
      <w:r w:rsidRPr="007E78C1">
        <w:rPr>
          <w:rFonts w:ascii="Times New Roman" w:eastAsia="Calibri" w:hAnsi="Times New Roman" w:cs="Times New Roman"/>
          <w:lang w:val="pl-PL"/>
        </w:rPr>
        <w:t>]</w:t>
      </w:r>
    </w:p>
    <w:p w14:paraId="414B2ABA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</w:p>
    <w:p w14:paraId="7BB2F1F7" w14:textId="77777777" w:rsidR="007E78C1" w:rsidRPr="007E78C1" w:rsidRDefault="007E78C1" w:rsidP="007E78C1">
      <w:pPr>
        <w:spacing w:after="120" w:line="276" w:lineRule="auto"/>
        <w:ind w:left="17" w:right="106"/>
        <w:rPr>
          <w:rFonts w:ascii="Times New Roman" w:eastAsia="Calibri" w:hAnsi="Times New Roman" w:cs="Times New Roman"/>
          <w:i/>
          <w:iCs/>
          <w:lang w:val="pl-PL"/>
        </w:rPr>
      </w:pPr>
      <w:r w:rsidRPr="007E78C1">
        <w:rPr>
          <w:rFonts w:ascii="Times New Roman" w:eastAsia="Calibri" w:hAnsi="Times New Roman" w:cs="Times New Roman"/>
          <w:iCs/>
          <w:lang w:val="pl-PL"/>
        </w:rPr>
        <w:t>……………………….</w:t>
      </w:r>
      <w:r w:rsidRPr="007E78C1">
        <w:rPr>
          <w:rFonts w:ascii="Times New Roman" w:eastAsia="Calibri" w:hAnsi="Times New Roman" w:cs="Times New Roman"/>
          <w:i/>
          <w:iCs/>
          <w:lang w:val="pl-PL"/>
        </w:rPr>
        <w:t xml:space="preserve"> [miejscowość, data raportu]</w:t>
      </w:r>
    </w:p>
    <w:p w14:paraId="2617E8A9" w14:textId="77777777" w:rsidR="007E78C1" w:rsidRPr="007E78C1" w:rsidRDefault="007E78C1" w:rsidP="006F622E">
      <w:pPr>
        <w:pStyle w:val="IFACListStyle1"/>
        <w:tabs>
          <w:tab w:val="clear" w:pos="547"/>
          <w:tab w:val="left" w:pos="284"/>
        </w:tabs>
        <w:spacing w:line="276" w:lineRule="auto"/>
        <w:rPr>
          <w:rStyle w:val="Teksttreci2"/>
          <w:bCs/>
          <w:color w:val="auto"/>
          <w:sz w:val="22"/>
          <w:szCs w:val="22"/>
          <w:lang w:eastAsia="en-US"/>
        </w:rPr>
      </w:pPr>
    </w:p>
    <w:sectPr w:rsidR="007E78C1" w:rsidRPr="007E78C1" w:rsidSect="009268B3">
      <w:headerReference w:type="default" r:id="rId8"/>
      <w:footerReference w:type="default" r:id="rId9"/>
      <w:headerReference w:type="first" r:id="rId10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09A91" w14:textId="77777777" w:rsidR="006D1AE4" w:rsidRDefault="006D1AE4" w:rsidP="002B0DD7">
      <w:pPr>
        <w:spacing w:after="0" w:line="240" w:lineRule="auto"/>
      </w:pPr>
      <w:r>
        <w:separator/>
      </w:r>
    </w:p>
  </w:endnote>
  <w:endnote w:type="continuationSeparator" w:id="0">
    <w:p w14:paraId="2B8EC903" w14:textId="77777777" w:rsidR="006D1AE4" w:rsidRDefault="006D1AE4" w:rsidP="002B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42160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3CAE97C" w14:textId="6E13CE88" w:rsidR="00A66BE4" w:rsidRPr="00493B78" w:rsidRDefault="00A66BE4">
        <w:pPr>
          <w:pStyle w:val="Stopka0"/>
          <w:jc w:val="right"/>
          <w:rPr>
            <w:rFonts w:ascii="Times New Roman" w:hAnsi="Times New Roman" w:cs="Times New Roman"/>
            <w:sz w:val="20"/>
            <w:szCs w:val="20"/>
            <w:lang w:val="pl-PL"/>
          </w:rPr>
        </w:pPr>
        <w:r w:rsidRPr="00A10237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10237">
          <w:rPr>
            <w:rFonts w:ascii="Times New Roman" w:hAnsi="Times New Roman" w:cs="Times New Roman"/>
            <w:sz w:val="20"/>
            <w:szCs w:val="20"/>
            <w:lang w:val="pl-PL"/>
          </w:rPr>
          <w:instrText>PAGE   \* MERGEFORMAT</w:instrTex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62630" w:rsidRPr="00A10237">
          <w:rPr>
            <w:rFonts w:ascii="Times New Roman" w:hAnsi="Times New Roman" w:cs="Times New Roman"/>
            <w:noProof/>
            <w:sz w:val="20"/>
            <w:szCs w:val="20"/>
            <w:lang w:val="pl-PL"/>
          </w:rPr>
          <w:t>2</w:t>
        </w:r>
        <w:r w:rsidRPr="00A10237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2BE4A1CD" w14:textId="77777777" w:rsidR="00FE5673" w:rsidRDefault="00FE567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7F489" w14:textId="77777777" w:rsidR="006D1AE4" w:rsidRDefault="006D1AE4" w:rsidP="002B0DD7">
      <w:pPr>
        <w:spacing w:after="0" w:line="240" w:lineRule="auto"/>
      </w:pPr>
      <w:r>
        <w:separator/>
      </w:r>
    </w:p>
  </w:footnote>
  <w:footnote w:type="continuationSeparator" w:id="0">
    <w:p w14:paraId="76E54188" w14:textId="77777777" w:rsidR="006D1AE4" w:rsidRDefault="006D1AE4" w:rsidP="002B0DD7">
      <w:pPr>
        <w:spacing w:after="0" w:line="240" w:lineRule="auto"/>
      </w:pPr>
      <w:r>
        <w:continuationSeparator/>
      </w:r>
    </w:p>
  </w:footnote>
  <w:footnote w:id="1">
    <w:p w14:paraId="1129DB4D" w14:textId="5460CE4E" w:rsidR="00E270C6" w:rsidRPr="00A10237" w:rsidRDefault="00E270C6" w:rsidP="00A10237">
      <w:pPr>
        <w:pStyle w:val="Tekstprzypisudolnego"/>
        <w:ind w:left="284" w:hanging="284"/>
        <w:jc w:val="both"/>
        <w:rPr>
          <w:lang w:val="pl-PL"/>
        </w:rPr>
      </w:pPr>
      <w:r>
        <w:rPr>
          <w:rStyle w:val="Odwoanieprzypisudolnego"/>
        </w:rPr>
        <w:footnoteRef/>
      </w:r>
      <w:r w:rsidRPr="00A10237">
        <w:rPr>
          <w:lang w:val="pl-PL"/>
        </w:rPr>
        <w:t xml:space="preserve"> </w:t>
      </w:r>
      <w:r>
        <w:rPr>
          <w:lang w:val="pl-PL"/>
        </w:rPr>
        <w:tab/>
      </w:r>
      <w:r w:rsidRPr="00013D53">
        <w:rPr>
          <w:rFonts w:ascii="Times New Roman" w:hAnsi="Times New Roman" w:cs="Times New Roman"/>
          <w:sz w:val="18"/>
          <w:szCs w:val="18"/>
          <w:lang w:val="pl-PL"/>
        </w:rPr>
        <w:t xml:space="preserve">Więcej informacji na temat </w:t>
      </w:r>
      <w:r>
        <w:rPr>
          <w:rFonts w:ascii="Times New Roman" w:hAnsi="Times New Roman" w:cs="Times New Roman"/>
          <w:sz w:val="18"/>
          <w:szCs w:val="18"/>
          <w:lang w:val="pl-PL"/>
        </w:rPr>
        <w:t xml:space="preserve">tego </w:t>
      </w:r>
      <w:r w:rsidRPr="00013D53">
        <w:rPr>
          <w:rFonts w:ascii="Times New Roman" w:hAnsi="Times New Roman" w:cs="Times New Roman"/>
          <w:sz w:val="18"/>
          <w:szCs w:val="18"/>
          <w:lang w:val="pl-PL"/>
        </w:rPr>
        <w:t xml:space="preserve">rządowego programu znajduje się pod adresem: </w:t>
      </w:r>
      <w:hyperlink r:id="rId1" w:history="1">
        <w:r w:rsidRPr="0072344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htt</w:t>
        </w:r>
        <w:r w:rsidRPr="0072344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p</w:t>
        </w:r>
        <w:r w:rsidRPr="0072344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s</w:t>
        </w:r>
        <w:r w:rsidRPr="0072344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:</w:t>
        </w:r>
        <w:r w:rsidRPr="0072344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//www.gov.pl/web/rozwoj-technologia/rzadowy-program-pomocy-przedsiebiorcomenergochlonnym</w:t>
        </w:r>
      </w:hyperlink>
      <w:r w:rsidRPr="00013D53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  <w:footnote w:id="2">
    <w:p w14:paraId="7062F1B1" w14:textId="39C5F362" w:rsidR="0062135A" w:rsidRPr="00A10237" w:rsidRDefault="0062135A" w:rsidP="00A10237">
      <w:pPr>
        <w:pStyle w:val="Tekstprzypisudolnego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A10237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A10237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bookmarkStart w:id="4" w:name="_Hlk130994956"/>
      <w:r w:rsidR="00E470F4">
        <w:fldChar w:fldCharType="begin"/>
      </w:r>
      <w:r w:rsidR="00E470F4" w:rsidRPr="00DF4859">
        <w:rPr>
          <w:lang w:val="pl-PL"/>
        </w:rPr>
        <w:instrText>HYPERLINK "https://www.pibr.org.pl/assets/meta/4353,3436.%20Uchwa%C5%82a%20ws.%20KSWZ%202019-04-05%20final.pdf"</w:instrText>
      </w:r>
      <w:r w:rsidR="00E470F4">
        <w:fldChar w:fldCharType="separate"/>
      </w:r>
      <w:bookmarkStart w:id="5" w:name="_Hlk130985464"/>
      <w:r w:rsidRPr="00A10237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t>Uchwała nr 3436/52e/2019 Krajowej Rady Biegłych Rewidentów z dnia 8 kwietnia 2019 r.</w:t>
      </w:r>
      <w:bookmarkEnd w:id="5"/>
      <w:r w:rsidRPr="00A10237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t xml:space="preserve"> w sprawie krajowych standardów przeglądu, krajowych standardów usług atestacyjnych innych niż badanie i przegląd oraz krajowych standardów usług pokrewnych</w:t>
      </w:r>
      <w:r w:rsidR="00E470F4">
        <w:rPr>
          <w:rStyle w:val="Hipercze"/>
          <w:rFonts w:ascii="Times New Roman" w:hAnsi="Times New Roman" w:cs="Times New Roman"/>
          <w:sz w:val="18"/>
          <w:szCs w:val="18"/>
          <w:u w:val="none"/>
          <w:lang w:val="pl-PL"/>
        </w:rPr>
        <w:fldChar w:fldCharType="end"/>
      </w:r>
      <w:r w:rsidR="003E25D7" w:rsidRPr="00E470F4">
        <w:rPr>
          <w:rStyle w:val="Hipercze"/>
          <w:rFonts w:ascii="Times New Roman" w:hAnsi="Times New Roman" w:cs="Times New Roman"/>
          <w:color w:val="auto"/>
          <w:sz w:val="18"/>
          <w:szCs w:val="18"/>
          <w:u w:val="none"/>
          <w:lang w:val="pl-PL"/>
        </w:rPr>
        <w:t>, z późn. zm</w:t>
      </w:r>
      <w:bookmarkEnd w:id="4"/>
      <w:r w:rsidR="00DD7144" w:rsidRPr="00E470F4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  <w:footnote w:id="3">
    <w:p w14:paraId="31ADDCF7" w14:textId="77777777" w:rsidR="006A4A3C" w:rsidRPr="00E470F4" w:rsidRDefault="006A4A3C" w:rsidP="006A4A3C">
      <w:pPr>
        <w:pStyle w:val="Tekstprzypisudolnego"/>
        <w:ind w:left="284" w:hanging="284"/>
        <w:jc w:val="both"/>
        <w:rPr>
          <w:rFonts w:ascii="Times New Roman" w:hAnsi="Times New Roman" w:cs="Times New Roman"/>
          <w:sz w:val="18"/>
          <w:szCs w:val="18"/>
          <w:lang w:val="pl-PL"/>
        </w:rPr>
      </w:pPr>
      <w:r w:rsidRPr="00E470F4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E470F4">
        <w:rPr>
          <w:rFonts w:ascii="Times New Roman" w:hAnsi="Times New Roman" w:cs="Times New Roman"/>
          <w:sz w:val="18"/>
          <w:szCs w:val="18"/>
          <w:lang w:val="pl-PL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pl-PL"/>
        </w:rPr>
        <w:tab/>
      </w:r>
      <w:hyperlink r:id="rId2" w:history="1">
        <w:r w:rsidRPr="00E470F4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3431/52a/2019 Krajowej Rady Biegłych Rewidentów z dnia 25 marca 2019 r. w sprawie zasad etyki zawodowej biegłych rewidentów</w:t>
        </w:r>
      </w:hyperlink>
      <w:r w:rsidRPr="00E470F4">
        <w:rPr>
          <w:rFonts w:ascii="Times New Roman" w:hAnsi="Times New Roman" w:cs="Times New Roman"/>
          <w:sz w:val="18"/>
          <w:szCs w:val="18"/>
          <w:lang w:val="pl-PL"/>
        </w:rPr>
        <w:t>,</w:t>
      </w:r>
      <w:r>
        <w:rPr>
          <w:rFonts w:ascii="Times New Roman" w:hAnsi="Times New Roman" w:cs="Times New Roman"/>
          <w:sz w:val="18"/>
          <w:szCs w:val="18"/>
          <w:lang w:val="pl-PL"/>
        </w:rPr>
        <w:t xml:space="preserve"> z późn. zm.</w:t>
      </w:r>
    </w:p>
  </w:footnote>
  <w:footnote w:id="4">
    <w:p w14:paraId="6970EF23" w14:textId="77777777" w:rsidR="006A4A3C" w:rsidRPr="00A10237" w:rsidRDefault="006A4A3C" w:rsidP="006A4A3C">
      <w:pPr>
        <w:pStyle w:val="Tekstprzypisudolnego"/>
        <w:ind w:left="284" w:hanging="284"/>
        <w:jc w:val="both"/>
        <w:rPr>
          <w:lang w:val="pl-PL"/>
        </w:rPr>
      </w:pPr>
      <w:r>
        <w:rPr>
          <w:rStyle w:val="Odwoanieprzypisudolnego"/>
        </w:rPr>
        <w:footnoteRef/>
      </w:r>
      <w:r w:rsidRPr="00A10237">
        <w:rPr>
          <w:lang w:val="pl-PL"/>
        </w:rPr>
        <w:t xml:space="preserve"> </w:t>
      </w:r>
      <w:r>
        <w:rPr>
          <w:lang w:val="pl-PL"/>
        </w:rPr>
        <w:tab/>
      </w:r>
      <w:hyperlink r:id="rId3" w:history="1">
        <w:r w:rsidRPr="00553BFA">
          <w:rPr>
            <w:rStyle w:val="Hipercze"/>
            <w:rFonts w:ascii="Times New Roman" w:hAnsi="Times New Roman" w:cs="Times New Roman"/>
            <w:sz w:val="18"/>
            <w:szCs w:val="18"/>
            <w:u w:val="none"/>
            <w:lang w:val="pl-PL"/>
          </w:rPr>
          <w:t>Uchwała Nr 38/I/2022 Rady Polskiej Agencji Nadzoru Audytowego z dnia 15 listopada 2022 r. w sprawie krajowych standardów kontroli jakości oraz Krajowego Standardu Badania 220 (Zmienionego)</w:t>
        </w:r>
      </w:hyperlink>
      <w:r w:rsidRPr="00553BFA">
        <w:rPr>
          <w:rFonts w:ascii="Times New Roman" w:hAnsi="Times New Roman" w:cs="Times New Roman"/>
          <w:sz w:val="18"/>
          <w:szCs w:val="18"/>
          <w:lang w:val="pl-P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FE134" w14:textId="7017259C" w:rsidR="00DC22AE" w:rsidRPr="00A10237" w:rsidRDefault="006F622E" w:rsidP="00AD3CE4">
    <w:pPr>
      <w:pStyle w:val="Nagwek"/>
      <w:pBdr>
        <w:bottom w:val="single" w:sz="4" w:space="1" w:color="auto"/>
      </w:pBdr>
      <w:jc w:val="center"/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</w:pP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Przykładowy raport biegłego rewidenta z wykonania usługi atestacyjnej związanej z rządowym programem</w:t>
    </w:r>
    <w:r w:rsidR="00553BFA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 </w:t>
    </w:r>
    <w:r w:rsidRPr="00A10237">
      <w:rPr>
        <w:rFonts w:ascii="Times New Roman" w:hAnsi="Times New Roman" w:cs="Times New Roman"/>
        <w:bCs/>
        <w:i/>
        <w:iCs/>
        <w:sz w:val="20"/>
        <w:szCs w:val="20"/>
        <w:lang w:val="pl-PL" w:bidi="pl-PL"/>
      </w:rPr>
      <w:t>pomocy dla sektorów energochłonnych</w:t>
    </w:r>
  </w:p>
  <w:p w14:paraId="0F128D96" w14:textId="77777777" w:rsidR="00FE5673" w:rsidRPr="001E37E6" w:rsidRDefault="00FE5673">
    <w:pPr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4314" w14:textId="39A7E9C4" w:rsidR="009E5A76" w:rsidRDefault="009E5A76">
    <w:pPr>
      <w:pStyle w:val="Nagwek"/>
    </w:pPr>
    <w:r w:rsidRPr="0093396D">
      <w:rPr>
        <w:rFonts w:ascii="Calibri" w:eastAsia="Calibri" w:hAnsi="Calibri" w:cs="Times New Roman"/>
        <w:noProof/>
        <w:sz w:val="24"/>
        <w:szCs w:val="24"/>
        <w:lang w:val="pl-PL" w:eastAsia="pl-PL"/>
      </w:rPr>
      <w:drawing>
        <wp:anchor distT="0" distB="0" distL="114300" distR="114300" simplePos="0" relativeHeight="251658240" behindDoc="0" locked="0" layoutInCell="1" allowOverlap="1" wp14:anchorId="321B05ED" wp14:editId="664D717F">
          <wp:simplePos x="0" y="0"/>
          <wp:positionH relativeFrom="page">
            <wp:posOffset>103868</wp:posOffset>
          </wp:positionH>
          <wp:positionV relativeFrom="paragraph">
            <wp:posOffset>-663847</wp:posOffset>
          </wp:positionV>
          <wp:extent cx="7559675" cy="1932940"/>
          <wp:effectExtent l="0" t="0" r="0" b="0"/>
          <wp:wrapTight wrapText="bothSides">
            <wp:wrapPolygon edited="0">
              <wp:start x="2068" y="7664"/>
              <wp:lineTo x="2123" y="16179"/>
              <wp:lineTo x="4191" y="16179"/>
              <wp:lineTo x="4246" y="14901"/>
              <wp:lineTo x="5225" y="14901"/>
              <wp:lineTo x="5661" y="13837"/>
              <wp:lineTo x="5552" y="10431"/>
              <wp:lineTo x="5389" y="8728"/>
              <wp:lineTo x="5171" y="7664"/>
              <wp:lineTo x="2068" y="7664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545"/>
    <w:multiLevelType w:val="hybridMultilevel"/>
    <w:tmpl w:val="113C889A"/>
    <w:lvl w:ilvl="0" w:tplc="04150001">
      <w:start w:val="1"/>
      <w:numFmt w:val="bullet"/>
      <w:lvlText w:val=""/>
      <w:lvlJc w:val="left"/>
      <w:pPr>
        <w:ind w:left="11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1" w15:restartNumberingAfterBreak="0">
    <w:nsid w:val="08137B70"/>
    <w:multiLevelType w:val="hybridMultilevel"/>
    <w:tmpl w:val="A2B0AB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D75"/>
    <w:multiLevelType w:val="hybridMultilevel"/>
    <w:tmpl w:val="73980A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3" w15:restartNumberingAfterBreak="0">
    <w:nsid w:val="15D425B7"/>
    <w:multiLevelType w:val="hybridMultilevel"/>
    <w:tmpl w:val="16E22362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97BC7"/>
    <w:multiLevelType w:val="hybridMultilevel"/>
    <w:tmpl w:val="7A9C4292"/>
    <w:lvl w:ilvl="0" w:tplc="AD485810">
      <w:start w:val="1"/>
      <w:numFmt w:val="bullet"/>
      <w:lvlRestart w:val="0"/>
      <w:lvlText w:val="—"/>
      <w:lvlJc w:val="left"/>
      <w:pPr>
        <w:ind w:left="3481" w:hanging="363"/>
      </w:pPr>
      <w:rPr>
        <w:rFonts w:ascii="Arial" w:hAnsi="Arial" w:cs="Arial" w:hint="default"/>
        <w:b w:val="0"/>
        <w:i w:val="0"/>
        <w:color w:val="0091DA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 w15:restartNumberingAfterBreak="0">
    <w:nsid w:val="24854ADE"/>
    <w:multiLevelType w:val="hybridMultilevel"/>
    <w:tmpl w:val="C68205B8"/>
    <w:lvl w:ilvl="0" w:tplc="04150001">
      <w:start w:val="1"/>
      <w:numFmt w:val="bullet"/>
      <w:lvlText w:val=""/>
      <w:lvlJc w:val="left"/>
      <w:pPr>
        <w:ind w:left="603" w:hanging="319"/>
      </w:pPr>
      <w:rPr>
        <w:rFonts w:ascii="Symbol" w:hAnsi="Symbol" w:hint="default"/>
        <w:spacing w:val="-2"/>
        <w:w w:val="100"/>
        <w:sz w:val="22"/>
        <w:szCs w:val="22"/>
        <w:lang w:val="pl-PL" w:eastAsia="pl-PL" w:bidi="pl-PL"/>
      </w:rPr>
    </w:lvl>
    <w:lvl w:ilvl="1" w:tplc="1B4804CC">
      <w:numFmt w:val="bullet"/>
      <w:lvlText w:val="•"/>
      <w:lvlJc w:val="left"/>
      <w:pPr>
        <w:ind w:left="1525" w:hanging="319"/>
      </w:pPr>
      <w:rPr>
        <w:rFonts w:hint="default"/>
        <w:lang w:val="pl-PL" w:eastAsia="pl-PL" w:bidi="pl-PL"/>
      </w:rPr>
    </w:lvl>
    <w:lvl w:ilvl="2" w:tplc="7610CBA6">
      <w:numFmt w:val="bullet"/>
      <w:lvlText w:val="•"/>
      <w:lvlJc w:val="left"/>
      <w:pPr>
        <w:ind w:left="2444" w:hanging="319"/>
      </w:pPr>
      <w:rPr>
        <w:rFonts w:hint="default"/>
        <w:lang w:val="pl-PL" w:eastAsia="pl-PL" w:bidi="pl-PL"/>
      </w:rPr>
    </w:lvl>
    <w:lvl w:ilvl="3" w:tplc="411AEBB6">
      <w:numFmt w:val="bullet"/>
      <w:lvlText w:val="•"/>
      <w:lvlJc w:val="left"/>
      <w:pPr>
        <w:ind w:left="3362" w:hanging="319"/>
      </w:pPr>
      <w:rPr>
        <w:rFonts w:hint="default"/>
        <w:lang w:val="pl-PL" w:eastAsia="pl-PL" w:bidi="pl-PL"/>
      </w:rPr>
    </w:lvl>
    <w:lvl w:ilvl="4" w:tplc="57387AE0">
      <w:numFmt w:val="bullet"/>
      <w:lvlText w:val="•"/>
      <w:lvlJc w:val="left"/>
      <w:pPr>
        <w:ind w:left="4281" w:hanging="319"/>
      </w:pPr>
      <w:rPr>
        <w:rFonts w:hint="default"/>
        <w:lang w:val="pl-PL" w:eastAsia="pl-PL" w:bidi="pl-PL"/>
      </w:rPr>
    </w:lvl>
    <w:lvl w:ilvl="5" w:tplc="5720C758">
      <w:numFmt w:val="bullet"/>
      <w:lvlText w:val="•"/>
      <w:lvlJc w:val="left"/>
      <w:pPr>
        <w:ind w:left="5200" w:hanging="319"/>
      </w:pPr>
      <w:rPr>
        <w:rFonts w:hint="default"/>
        <w:lang w:val="pl-PL" w:eastAsia="pl-PL" w:bidi="pl-PL"/>
      </w:rPr>
    </w:lvl>
    <w:lvl w:ilvl="6" w:tplc="337EBB9A">
      <w:numFmt w:val="bullet"/>
      <w:lvlText w:val="•"/>
      <w:lvlJc w:val="left"/>
      <w:pPr>
        <w:ind w:left="6118" w:hanging="319"/>
      </w:pPr>
      <w:rPr>
        <w:rFonts w:hint="default"/>
        <w:lang w:val="pl-PL" w:eastAsia="pl-PL" w:bidi="pl-PL"/>
      </w:rPr>
    </w:lvl>
    <w:lvl w:ilvl="7" w:tplc="786439E6">
      <w:numFmt w:val="bullet"/>
      <w:lvlText w:val="•"/>
      <w:lvlJc w:val="left"/>
      <w:pPr>
        <w:ind w:left="7037" w:hanging="319"/>
      </w:pPr>
      <w:rPr>
        <w:rFonts w:hint="default"/>
        <w:lang w:val="pl-PL" w:eastAsia="pl-PL" w:bidi="pl-PL"/>
      </w:rPr>
    </w:lvl>
    <w:lvl w:ilvl="8" w:tplc="B7D2AB7C">
      <w:numFmt w:val="bullet"/>
      <w:lvlText w:val="•"/>
      <w:lvlJc w:val="left"/>
      <w:pPr>
        <w:ind w:left="7956" w:hanging="319"/>
      </w:pPr>
      <w:rPr>
        <w:rFonts w:hint="default"/>
        <w:lang w:val="pl-PL" w:eastAsia="pl-PL" w:bidi="pl-PL"/>
      </w:rPr>
    </w:lvl>
  </w:abstractNum>
  <w:abstractNum w:abstractNumId="6" w15:restartNumberingAfterBreak="0">
    <w:nsid w:val="250D2449"/>
    <w:multiLevelType w:val="hybridMultilevel"/>
    <w:tmpl w:val="E2182DD6"/>
    <w:lvl w:ilvl="0" w:tplc="C572271C">
      <w:start w:val="1"/>
      <w:numFmt w:val="bullet"/>
      <w:lvlText w:val=""/>
      <w:lvlJc w:val="left"/>
      <w:pPr>
        <w:ind w:left="3481" w:hanging="363"/>
      </w:pPr>
      <w:rPr>
        <w:rFonts w:ascii="Symbol" w:hAnsi="Symbol" w:hint="default"/>
        <w:b w:val="0"/>
        <w:i w:val="0"/>
        <w:color w:val="auto"/>
        <w:sz w:val="24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278F50B5"/>
    <w:multiLevelType w:val="hybridMultilevel"/>
    <w:tmpl w:val="EDA67F66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8" w15:restartNumberingAfterBreak="0">
    <w:nsid w:val="37724388"/>
    <w:multiLevelType w:val="hybridMultilevel"/>
    <w:tmpl w:val="FC422952"/>
    <w:lvl w:ilvl="0" w:tplc="48705B5A">
      <w:start w:val="1"/>
      <w:numFmt w:val="bullet"/>
      <w:lvlText w:val="-"/>
      <w:lvlJc w:val="left"/>
      <w:pPr>
        <w:ind w:left="117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9" w15:restartNumberingAfterBreak="0">
    <w:nsid w:val="39B6437F"/>
    <w:multiLevelType w:val="hybridMultilevel"/>
    <w:tmpl w:val="0ECACD00"/>
    <w:lvl w:ilvl="0" w:tplc="48705B5A">
      <w:start w:val="1"/>
      <w:numFmt w:val="bullet"/>
      <w:lvlText w:val="-"/>
      <w:lvlJc w:val="left"/>
      <w:pPr>
        <w:ind w:left="153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0" w15:restartNumberingAfterBreak="0">
    <w:nsid w:val="3EA91FCD"/>
    <w:multiLevelType w:val="hybridMultilevel"/>
    <w:tmpl w:val="779CF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972B7"/>
    <w:multiLevelType w:val="hybridMultilevel"/>
    <w:tmpl w:val="6E74EA10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2" w15:restartNumberingAfterBreak="0">
    <w:nsid w:val="414A7646"/>
    <w:multiLevelType w:val="hybridMultilevel"/>
    <w:tmpl w:val="4C18B588"/>
    <w:lvl w:ilvl="0" w:tplc="3BF22B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3251A"/>
    <w:multiLevelType w:val="hybridMultilevel"/>
    <w:tmpl w:val="189C5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1A2DEF"/>
    <w:multiLevelType w:val="hybridMultilevel"/>
    <w:tmpl w:val="E42E7CF4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5" w15:restartNumberingAfterBreak="0">
    <w:nsid w:val="51A3164C"/>
    <w:multiLevelType w:val="hybridMultilevel"/>
    <w:tmpl w:val="2FC06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9911A8"/>
    <w:multiLevelType w:val="hybridMultilevel"/>
    <w:tmpl w:val="34421C9E"/>
    <w:lvl w:ilvl="0" w:tplc="04150003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7" w15:restartNumberingAfterBreak="0">
    <w:nsid w:val="6D97125F"/>
    <w:multiLevelType w:val="hybridMultilevel"/>
    <w:tmpl w:val="0E7E4B22"/>
    <w:lvl w:ilvl="0" w:tplc="FA98226A">
      <w:numFmt w:val="bullet"/>
      <w:lvlText w:val=""/>
      <w:lvlJc w:val="left"/>
      <w:pPr>
        <w:ind w:left="457" w:hanging="341"/>
      </w:pPr>
      <w:rPr>
        <w:rFonts w:ascii="Symbol" w:eastAsia="Symbol" w:hAnsi="Symbol" w:cs="Symbol" w:hint="default"/>
        <w:w w:val="100"/>
        <w:sz w:val="22"/>
        <w:szCs w:val="22"/>
        <w:lang w:val="pl-PL" w:eastAsia="pl-PL" w:bidi="pl-PL"/>
      </w:rPr>
    </w:lvl>
    <w:lvl w:ilvl="1" w:tplc="947A7F0E">
      <w:numFmt w:val="bullet"/>
      <w:lvlText w:val="-"/>
      <w:lvlJc w:val="left"/>
      <w:pPr>
        <w:ind w:left="117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pl-PL" w:bidi="pl-PL"/>
      </w:rPr>
    </w:lvl>
    <w:lvl w:ilvl="2" w:tplc="9D14A3E2">
      <w:numFmt w:val="bullet"/>
      <w:lvlText w:val="•"/>
      <w:lvlJc w:val="left"/>
      <w:pPr>
        <w:ind w:left="1180" w:hanging="360"/>
      </w:pPr>
      <w:rPr>
        <w:rFonts w:hint="default"/>
        <w:lang w:val="pl-PL" w:eastAsia="pl-PL" w:bidi="pl-PL"/>
      </w:rPr>
    </w:lvl>
    <w:lvl w:ilvl="3" w:tplc="8D8CD64C">
      <w:numFmt w:val="bullet"/>
      <w:lvlText w:val="•"/>
      <w:lvlJc w:val="left"/>
      <w:pPr>
        <w:ind w:left="2195" w:hanging="360"/>
      </w:pPr>
      <w:rPr>
        <w:rFonts w:hint="default"/>
        <w:lang w:val="pl-PL" w:eastAsia="pl-PL" w:bidi="pl-PL"/>
      </w:rPr>
    </w:lvl>
    <w:lvl w:ilvl="4" w:tplc="A63A8922">
      <w:numFmt w:val="bullet"/>
      <w:lvlText w:val="•"/>
      <w:lvlJc w:val="left"/>
      <w:pPr>
        <w:ind w:left="3211" w:hanging="360"/>
      </w:pPr>
      <w:rPr>
        <w:rFonts w:hint="default"/>
        <w:lang w:val="pl-PL" w:eastAsia="pl-PL" w:bidi="pl-PL"/>
      </w:rPr>
    </w:lvl>
    <w:lvl w:ilvl="5" w:tplc="712866B4">
      <w:numFmt w:val="bullet"/>
      <w:lvlText w:val="•"/>
      <w:lvlJc w:val="left"/>
      <w:pPr>
        <w:ind w:left="4227" w:hanging="360"/>
      </w:pPr>
      <w:rPr>
        <w:rFonts w:hint="default"/>
        <w:lang w:val="pl-PL" w:eastAsia="pl-PL" w:bidi="pl-PL"/>
      </w:rPr>
    </w:lvl>
    <w:lvl w:ilvl="6" w:tplc="8F46ED82">
      <w:numFmt w:val="bullet"/>
      <w:lvlText w:val="•"/>
      <w:lvlJc w:val="left"/>
      <w:pPr>
        <w:ind w:left="5243" w:hanging="360"/>
      </w:pPr>
      <w:rPr>
        <w:rFonts w:hint="default"/>
        <w:lang w:val="pl-PL" w:eastAsia="pl-PL" w:bidi="pl-PL"/>
      </w:rPr>
    </w:lvl>
    <w:lvl w:ilvl="7" w:tplc="5DCA617E">
      <w:numFmt w:val="bullet"/>
      <w:lvlText w:val="•"/>
      <w:lvlJc w:val="left"/>
      <w:pPr>
        <w:ind w:left="6259" w:hanging="360"/>
      </w:pPr>
      <w:rPr>
        <w:rFonts w:hint="default"/>
        <w:lang w:val="pl-PL" w:eastAsia="pl-PL" w:bidi="pl-PL"/>
      </w:rPr>
    </w:lvl>
    <w:lvl w:ilvl="8" w:tplc="AEE8A0EA">
      <w:numFmt w:val="bullet"/>
      <w:lvlText w:val="•"/>
      <w:lvlJc w:val="left"/>
      <w:pPr>
        <w:ind w:left="7274" w:hanging="360"/>
      </w:pPr>
      <w:rPr>
        <w:rFonts w:hint="default"/>
        <w:lang w:val="pl-PL" w:eastAsia="pl-PL" w:bidi="pl-PL"/>
      </w:rPr>
    </w:lvl>
  </w:abstractNum>
  <w:abstractNum w:abstractNumId="18" w15:restartNumberingAfterBreak="0">
    <w:nsid w:val="704A1F37"/>
    <w:multiLevelType w:val="hybridMultilevel"/>
    <w:tmpl w:val="369697E0"/>
    <w:lvl w:ilvl="0" w:tplc="85406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744626">
    <w:abstractNumId w:val="18"/>
  </w:num>
  <w:num w:numId="2" w16cid:durableId="276377425">
    <w:abstractNumId w:val="11"/>
  </w:num>
  <w:num w:numId="3" w16cid:durableId="992101088">
    <w:abstractNumId w:val="5"/>
  </w:num>
  <w:num w:numId="4" w16cid:durableId="477385253">
    <w:abstractNumId w:val="14"/>
  </w:num>
  <w:num w:numId="5" w16cid:durableId="864059007">
    <w:abstractNumId w:val="17"/>
  </w:num>
  <w:num w:numId="6" w16cid:durableId="644822577">
    <w:abstractNumId w:val="13"/>
  </w:num>
  <w:num w:numId="7" w16cid:durableId="1465735184">
    <w:abstractNumId w:val="9"/>
  </w:num>
  <w:num w:numId="8" w16cid:durableId="494492789">
    <w:abstractNumId w:val="0"/>
  </w:num>
  <w:num w:numId="9" w16cid:durableId="526984272">
    <w:abstractNumId w:val="16"/>
  </w:num>
  <w:num w:numId="10" w16cid:durableId="620723506">
    <w:abstractNumId w:val="7"/>
  </w:num>
  <w:num w:numId="11" w16cid:durableId="1975671018">
    <w:abstractNumId w:val="15"/>
  </w:num>
  <w:num w:numId="12" w16cid:durableId="714041198">
    <w:abstractNumId w:val="10"/>
  </w:num>
  <w:num w:numId="13" w16cid:durableId="228737009">
    <w:abstractNumId w:val="8"/>
  </w:num>
  <w:num w:numId="14" w16cid:durableId="512499882">
    <w:abstractNumId w:val="2"/>
  </w:num>
  <w:num w:numId="15" w16cid:durableId="430007735">
    <w:abstractNumId w:val="3"/>
  </w:num>
  <w:num w:numId="16" w16cid:durableId="1001275972">
    <w:abstractNumId w:val="12"/>
  </w:num>
  <w:num w:numId="17" w16cid:durableId="256446988">
    <w:abstractNumId w:val="1"/>
  </w:num>
  <w:num w:numId="18" w16cid:durableId="701632717">
    <w:abstractNumId w:val="4"/>
  </w:num>
  <w:num w:numId="19" w16cid:durableId="1570653994">
    <w:abstractNumId w:val="6"/>
  </w:num>
  <w:num w:numId="20" w16cid:durableId="1403941253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F2"/>
    <w:rsid w:val="00002558"/>
    <w:rsid w:val="00002A2C"/>
    <w:rsid w:val="000067BF"/>
    <w:rsid w:val="000113ED"/>
    <w:rsid w:val="00013D53"/>
    <w:rsid w:val="00033E09"/>
    <w:rsid w:val="00034104"/>
    <w:rsid w:val="0004257C"/>
    <w:rsid w:val="000703D2"/>
    <w:rsid w:val="00072D28"/>
    <w:rsid w:val="0007591D"/>
    <w:rsid w:val="0008354A"/>
    <w:rsid w:val="00085338"/>
    <w:rsid w:val="000911C0"/>
    <w:rsid w:val="000923D6"/>
    <w:rsid w:val="000A66FB"/>
    <w:rsid w:val="000A79B7"/>
    <w:rsid w:val="000B59BA"/>
    <w:rsid w:val="000D19CF"/>
    <w:rsid w:val="000D3D4A"/>
    <w:rsid w:val="000D5379"/>
    <w:rsid w:val="000D7844"/>
    <w:rsid w:val="000E722B"/>
    <w:rsid w:val="000F0B94"/>
    <w:rsid w:val="000F1049"/>
    <w:rsid w:val="000F3A32"/>
    <w:rsid w:val="0012430A"/>
    <w:rsid w:val="00125610"/>
    <w:rsid w:val="0012661C"/>
    <w:rsid w:val="001406EB"/>
    <w:rsid w:val="0015279B"/>
    <w:rsid w:val="00153201"/>
    <w:rsid w:val="00154E9F"/>
    <w:rsid w:val="00157102"/>
    <w:rsid w:val="001779F8"/>
    <w:rsid w:val="001A3CE4"/>
    <w:rsid w:val="001B3F2E"/>
    <w:rsid w:val="001C403B"/>
    <w:rsid w:val="001D0C07"/>
    <w:rsid w:val="001D3E0C"/>
    <w:rsid w:val="001E37E6"/>
    <w:rsid w:val="001E39CB"/>
    <w:rsid w:val="001E6B41"/>
    <w:rsid w:val="001F211D"/>
    <w:rsid w:val="001F63AA"/>
    <w:rsid w:val="00200FA2"/>
    <w:rsid w:val="00204B9C"/>
    <w:rsid w:val="00205EFE"/>
    <w:rsid w:val="00210CA9"/>
    <w:rsid w:val="0021402E"/>
    <w:rsid w:val="00216A2C"/>
    <w:rsid w:val="00225886"/>
    <w:rsid w:val="00227578"/>
    <w:rsid w:val="00230D7E"/>
    <w:rsid w:val="002548C1"/>
    <w:rsid w:val="002602FD"/>
    <w:rsid w:val="00277F83"/>
    <w:rsid w:val="002849FC"/>
    <w:rsid w:val="002858EE"/>
    <w:rsid w:val="002A6456"/>
    <w:rsid w:val="002B0559"/>
    <w:rsid w:val="002B0DD7"/>
    <w:rsid w:val="002C25FF"/>
    <w:rsid w:val="002C2BFA"/>
    <w:rsid w:val="002D2430"/>
    <w:rsid w:val="002D374C"/>
    <w:rsid w:val="002D6232"/>
    <w:rsid w:val="002D70D7"/>
    <w:rsid w:val="002E2E58"/>
    <w:rsid w:val="002E483A"/>
    <w:rsid w:val="002F529D"/>
    <w:rsid w:val="00304708"/>
    <w:rsid w:val="0032018D"/>
    <w:rsid w:val="00326EE9"/>
    <w:rsid w:val="00327723"/>
    <w:rsid w:val="00331BCE"/>
    <w:rsid w:val="00340106"/>
    <w:rsid w:val="003419BC"/>
    <w:rsid w:val="003671FB"/>
    <w:rsid w:val="003723C2"/>
    <w:rsid w:val="003760DA"/>
    <w:rsid w:val="00376333"/>
    <w:rsid w:val="0037664F"/>
    <w:rsid w:val="00380D28"/>
    <w:rsid w:val="003832CB"/>
    <w:rsid w:val="003A0CAF"/>
    <w:rsid w:val="003B7216"/>
    <w:rsid w:val="003B748A"/>
    <w:rsid w:val="003D2967"/>
    <w:rsid w:val="003D4920"/>
    <w:rsid w:val="003D5A2C"/>
    <w:rsid w:val="003E1C5B"/>
    <w:rsid w:val="003E25D7"/>
    <w:rsid w:val="003F4057"/>
    <w:rsid w:val="00406EED"/>
    <w:rsid w:val="004244BD"/>
    <w:rsid w:val="00427AAC"/>
    <w:rsid w:val="004354C6"/>
    <w:rsid w:val="004409C3"/>
    <w:rsid w:val="0045304F"/>
    <w:rsid w:val="00456683"/>
    <w:rsid w:val="004657EC"/>
    <w:rsid w:val="004671EA"/>
    <w:rsid w:val="00471126"/>
    <w:rsid w:val="0047694F"/>
    <w:rsid w:val="00477006"/>
    <w:rsid w:val="0048161B"/>
    <w:rsid w:val="00481F49"/>
    <w:rsid w:val="004840F2"/>
    <w:rsid w:val="00484622"/>
    <w:rsid w:val="00485520"/>
    <w:rsid w:val="00487258"/>
    <w:rsid w:val="00490061"/>
    <w:rsid w:val="004923C9"/>
    <w:rsid w:val="00493B78"/>
    <w:rsid w:val="00493E8E"/>
    <w:rsid w:val="004956EB"/>
    <w:rsid w:val="0049698C"/>
    <w:rsid w:val="004A3AD0"/>
    <w:rsid w:val="004B1F4B"/>
    <w:rsid w:val="004C11B7"/>
    <w:rsid w:val="004D3624"/>
    <w:rsid w:val="004D67B4"/>
    <w:rsid w:val="004F6063"/>
    <w:rsid w:val="004F63F6"/>
    <w:rsid w:val="00514DFD"/>
    <w:rsid w:val="00516188"/>
    <w:rsid w:val="005369B9"/>
    <w:rsid w:val="005437C3"/>
    <w:rsid w:val="00553BFA"/>
    <w:rsid w:val="005556DA"/>
    <w:rsid w:val="005668E8"/>
    <w:rsid w:val="00573AB4"/>
    <w:rsid w:val="00574CA9"/>
    <w:rsid w:val="00577E87"/>
    <w:rsid w:val="0059030A"/>
    <w:rsid w:val="005A1136"/>
    <w:rsid w:val="005A505A"/>
    <w:rsid w:val="005A6FEC"/>
    <w:rsid w:val="005C6EDE"/>
    <w:rsid w:val="005D3481"/>
    <w:rsid w:val="005D573A"/>
    <w:rsid w:val="005E1491"/>
    <w:rsid w:val="005E31B8"/>
    <w:rsid w:val="005E7299"/>
    <w:rsid w:val="005F5D77"/>
    <w:rsid w:val="0061298D"/>
    <w:rsid w:val="00613493"/>
    <w:rsid w:val="006207A4"/>
    <w:rsid w:val="00621210"/>
    <w:rsid w:val="0062135A"/>
    <w:rsid w:val="006231E5"/>
    <w:rsid w:val="0062412C"/>
    <w:rsid w:val="00624959"/>
    <w:rsid w:val="0062623D"/>
    <w:rsid w:val="00631835"/>
    <w:rsid w:val="00634165"/>
    <w:rsid w:val="00640F67"/>
    <w:rsid w:val="0064252F"/>
    <w:rsid w:val="00645034"/>
    <w:rsid w:val="00647E31"/>
    <w:rsid w:val="00652866"/>
    <w:rsid w:val="00654006"/>
    <w:rsid w:val="00667B69"/>
    <w:rsid w:val="00670015"/>
    <w:rsid w:val="0068206B"/>
    <w:rsid w:val="00686536"/>
    <w:rsid w:val="006872F5"/>
    <w:rsid w:val="00692CA8"/>
    <w:rsid w:val="006A22DE"/>
    <w:rsid w:val="006A4A3C"/>
    <w:rsid w:val="006B0BF1"/>
    <w:rsid w:val="006C7240"/>
    <w:rsid w:val="006D1AE4"/>
    <w:rsid w:val="006D4A67"/>
    <w:rsid w:val="006E7891"/>
    <w:rsid w:val="006F622E"/>
    <w:rsid w:val="006F6862"/>
    <w:rsid w:val="00702E13"/>
    <w:rsid w:val="00712D5A"/>
    <w:rsid w:val="00723444"/>
    <w:rsid w:val="0073679F"/>
    <w:rsid w:val="00741B4B"/>
    <w:rsid w:val="00762630"/>
    <w:rsid w:val="00770161"/>
    <w:rsid w:val="007805A9"/>
    <w:rsid w:val="007832E3"/>
    <w:rsid w:val="00786AB8"/>
    <w:rsid w:val="007B12E6"/>
    <w:rsid w:val="007C04F6"/>
    <w:rsid w:val="007C2DEC"/>
    <w:rsid w:val="007C5E4B"/>
    <w:rsid w:val="007D1F0A"/>
    <w:rsid w:val="007D2C7B"/>
    <w:rsid w:val="007D4921"/>
    <w:rsid w:val="007E78C1"/>
    <w:rsid w:val="007F6AD6"/>
    <w:rsid w:val="00802994"/>
    <w:rsid w:val="00806A07"/>
    <w:rsid w:val="00814C58"/>
    <w:rsid w:val="008179B8"/>
    <w:rsid w:val="00827A8B"/>
    <w:rsid w:val="00831923"/>
    <w:rsid w:val="00834B0C"/>
    <w:rsid w:val="00856302"/>
    <w:rsid w:val="00857E63"/>
    <w:rsid w:val="0086117C"/>
    <w:rsid w:val="00874052"/>
    <w:rsid w:val="00881103"/>
    <w:rsid w:val="00886354"/>
    <w:rsid w:val="008A3BDE"/>
    <w:rsid w:val="008A6C5B"/>
    <w:rsid w:val="008B5BE2"/>
    <w:rsid w:val="008C1924"/>
    <w:rsid w:val="008C5013"/>
    <w:rsid w:val="008C5D85"/>
    <w:rsid w:val="008C5DA8"/>
    <w:rsid w:val="008C5FB4"/>
    <w:rsid w:val="008D3AD8"/>
    <w:rsid w:val="008D653C"/>
    <w:rsid w:val="008E1A89"/>
    <w:rsid w:val="008F4A86"/>
    <w:rsid w:val="00904B04"/>
    <w:rsid w:val="00907386"/>
    <w:rsid w:val="009268B3"/>
    <w:rsid w:val="009311B8"/>
    <w:rsid w:val="009340D8"/>
    <w:rsid w:val="009407CD"/>
    <w:rsid w:val="00942B20"/>
    <w:rsid w:val="0094587D"/>
    <w:rsid w:val="00964A7A"/>
    <w:rsid w:val="00970762"/>
    <w:rsid w:val="00970AC5"/>
    <w:rsid w:val="00972A3E"/>
    <w:rsid w:val="00976D44"/>
    <w:rsid w:val="00977BD5"/>
    <w:rsid w:val="00977F9E"/>
    <w:rsid w:val="00981DAD"/>
    <w:rsid w:val="00992D48"/>
    <w:rsid w:val="00995F11"/>
    <w:rsid w:val="00997723"/>
    <w:rsid w:val="009A4505"/>
    <w:rsid w:val="009A62F9"/>
    <w:rsid w:val="009C63A6"/>
    <w:rsid w:val="009C7F00"/>
    <w:rsid w:val="009D4BA8"/>
    <w:rsid w:val="009D51F7"/>
    <w:rsid w:val="009E5A76"/>
    <w:rsid w:val="00A100CD"/>
    <w:rsid w:val="00A10237"/>
    <w:rsid w:val="00A11C96"/>
    <w:rsid w:val="00A14E52"/>
    <w:rsid w:val="00A22976"/>
    <w:rsid w:val="00A22AA1"/>
    <w:rsid w:val="00A24E14"/>
    <w:rsid w:val="00A31101"/>
    <w:rsid w:val="00A31A1A"/>
    <w:rsid w:val="00A516BC"/>
    <w:rsid w:val="00A54D10"/>
    <w:rsid w:val="00A571A0"/>
    <w:rsid w:val="00A624AC"/>
    <w:rsid w:val="00A6259B"/>
    <w:rsid w:val="00A65A72"/>
    <w:rsid w:val="00A66BE4"/>
    <w:rsid w:val="00A66E1C"/>
    <w:rsid w:val="00A72772"/>
    <w:rsid w:val="00A75278"/>
    <w:rsid w:val="00A97C03"/>
    <w:rsid w:val="00AB3B56"/>
    <w:rsid w:val="00AC0D18"/>
    <w:rsid w:val="00AD3CE4"/>
    <w:rsid w:val="00AE2E8C"/>
    <w:rsid w:val="00AE58B4"/>
    <w:rsid w:val="00AE673A"/>
    <w:rsid w:val="00AF3889"/>
    <w:rsid w:val="00B04CE9"/>
    <w:rsid w:val="00B07696"/>
    <w:rsid w:val="00B10933"/>
    <w:rsid w:val="00B13638"/>
    <w:rsid w:val="00B17917"/>
    <w:rsid w:val="00B25A2A"/>
    <w:rsid w:val="00B322B7"/>
    <w:rsid w:val="00B3658B"/>
    <w:rsid w:val="00B41C51"/>
    <w:rsid w:val="00B4453C"/>
    <w:rsid w:val="00B4586B"/>
    <w:rsid w:val="00B555AE"/>
    <w:rsid w:val="00B626F8"/>
    <w:rsid w:val="00B63417"/>
    <w:rsid w:val="00B718D9"/>
    <w:rsid w:val="00B7220B"/>
    <w:rsid w:val="00B73142"/>
    <w:rsid w:val="00B73A1A"/>
    <w:rsid w:val="00B9104A"/>
    <w:rsid w:val="00B9116C"/>
    <w:rsid w:val="00B975CA"/>
    <w:rsid w:val="00BA60BD"/>
    <w:rsid w:val="00BB0677"/>
    <w:rsid w:val="00BB093A"/>
    <w:rsid w:val="00BB1380"/>
    <w:rsid w:val="00BB45CF"/>
    <w:rsid w:val="00BC0537"/>
    <w:rsid w:val="00BC4088"/>
    <w:rsid w:val="00BD38EB"/>
    <w:rsid w:val="00BD77EA"/>
    <w:rsid w:val="00BF2380"/>
    <w:rsid w:val="00BF4032"/>
    <w:rsid w:val="00C0399D"/>
    <w:rsid w:val="00C111DD"/>
    <w:rsid w:val="00C17213"/>
    <w:rsid w:val="00C17AD6"/>
    <w:rsid w:val="00C25401"/>
    <w:rsid w:val="00C35007"/>
    <w:rsid w:val="00C37A53"/>
    <w:rsid w:val="00C57E2F"/>
    <w:rsid w:val="00C6645A"/>
    <w:rsid w:val="00C75CA3"/>
    <w:rsid w:val="00C80D27"/>
    <w:rsid w:val="00C81A96"/>
    <w:rsid w:val="00C82127"/>
    <w:rsid w:val="00C949BB"/>
    <w:rsid w:val="00C95565"/>
    <w:rsid w:val="00CA027A"/>
    <w:rsid w:val="00CA1599"/>
    <w:rsid w:val="00CA2537"/>
    <w:rsid w:val="00CA3CFD"/>
    <w:rsid w:val="00CA5FD3"/>
    <w:rsid w:val="00CB5BBF"/>
    <w:rsid w:val="00CD2EE7"/>
    <w:rsid w:val="00CD3D60"/>
    <w:rsid w:val="00CE16F5"/>
    <w:rsid w:val="00CF2414"/>
    <w:rsid w:val="00CF5C79"/>
    <w:rsid w:val="00D07304"/>
    <w:rsid w:val="00D11EE4"/>
    <w:rsid w:val="00D13747"/>
    <w:rsid w:val="00D17A69"/>
    <w:rsid w:val="00D37FB3"/>
    <w:rsid w:val="00D53C43"/>
    <w:rsid w:val="00D61479"/>
    <w:rsid w:val="00D92F8F"/>
    <w:rsid w:val="00D95BBE"/>
    <w:rsid w:val="00D971E9"/>
    <w:rsid w:val="00DA7C5E"/>
    <w:rsid w:val="00DB78E6"/>
    <w:rsid w:val="00DC22AE"/>
    <w:rsid w:val="00DD12F6"/>
    <w:rsid w:val="00DD7144"/>
    <w:rsid w:val="00DE40BA"/>
    <w:rsid w:val="00DE740F"/>
    <w:rsid w:val="00DF2399"/>
    <w:rsid w:val="00DF4859"/>
    <w:rsid w:val="00DF4AE4"/>
    <w:rsid w:val="00DF5F94"/>
    <w:rsid w:val="00E01409"/>
    <w:rsid w:val="00E0507E"/>
    <w:rsid w:val="00E13AD4"/>
    <w:rsid w:val="00E153CD"/>
    <w:rsid w:val="00E16CE4"/>
    <w:rsid w:val="00E270C6"/>
    <w:rsid w:val="00E30C51"/>
    <w:rsid w:val="00E35CBE"/>
    <w:rsid w:val="00E37CFA"/>
    <w:rsid w:val="00E4335E"/>
    <w:rsid w:val="00E46020"/>
    <w:rsid w:val="00E470F4"/>
    <w:rsid w:val="00E523DE"/>
    <w:rsid w:val="00E53E82"/>
    <w:rsid w:val="00E66DFC"/>
    <w:rsid w:val="00E70DDD"/>
    <w:rsid w:val="00E729F0"/>
    <w:rsid w:val="00E763F3"/>
    <w:rsid w:val="00E80263"/>
    <w:rsid w:val="00E80E09"/>
    <w:rsid w:val="00E848C1"/>
    <w:rsid w:val="00E849C7"/>
    <w:rsid w:val="00E92008"/>
    <w:rsid w:val="00EA0576"/>
    <w:rsid w:val="00EB1A1B"/>
    <w:rsid w:val="00EB1C93"/>
    <w:rsid w:val="00ED2D6B"/>
    <w:rsid w:val="00EE4759"/>
    <w:rsid w:val="00EE5976"/>
    <w:rsid w:val="00F07179"/>
    <w:rsid w:val="00F20747"/>
    <w:rsid w:val="00F27006"/>
    <w:rsid w:val="00F407C3"/>
    <w:rsid w:val="00F516E5"/>
    <w:rsid w:val="00FB1E4C"/>
    <w:rsid w:val="00FB1FB6"/>
    <w:rsid w:val="00FB334C"/>
    <w:rsid w:val="00FB754D"/>
    <w:rsid w:val="00FC3734"/>
    <w:rsid w:val="00FC44B4"/>
    <w:rsid w:val="00FD303A"/>
    <w:rsid w:val="00FE5673"/>
    <w:rsid w:val="00FF0066"/>
    <w:rsid w:val="00FF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1B61BA13"/>
  <w15:docId w15:val="{8F44E93B-2926-41E6-8061-A38E6AB2D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B13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047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lp1,Preambuła,Tytuły,K2 lista alfabetyczna,Akapit z listą 1,Numerowanie,Kolorowa lista — akcent 11,Akapit z listą BS,normalny tekst,Nagłowek 3,Podsis rysunku,Bullet Number,Body MS Bullet,List Paragraph1,List Paragraph2,ISCG Numerowanie"/>
    <w:basedOn w:val="Normalny"/>
    <w:link w:val="AkapitzlistZnak"/>
    <w:uiPriority w:val="34"/>
    <w:qFormat/>
    <w:rsid w:val="00A6259B"/>
    <w:pPr>
      <w:ind w:left="720"/>
      <w:contextualSpacing/>
    </w:pPr>
  </w:style>
  <w:style w:type="character" w:styleId="Hipercze">
    <w:name w:val="Hyperlink"/>
    <w:uiPriority w:val="99"/>
    <w:unhideWhenUsed/>
    <w:rsid w:val="002E2E58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E2E58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38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38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38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38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388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F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3889"/>
    <w:rPr>
      <w:rFonts w:ascii="Segoe UI" w:hAnsi="Segoe UI" w:cs="Segoe UI"/>
      <w:sz w:val="18"/>
      <w:szCs w:val="18"/>
    </w:rPr>
  </w:style>
  <w:style w:type="character" w:customStyle="1" w:styleId="Stopka">
    <w:name w:val="Stopka_"/>
    <w:basedOn w:val="Domylnaczcionkaakapitu"/>
    <w:link w:val="Stopka5"/>
    <w:rsid w:val="002B0DD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Stopka1">
    <w:name w:val="Stopka1"/>
    <w:basedOn w:val="Stopka"/>
    <w:rsid w:val="002B0DD7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customStyle="1" w:styleId="Teksttreci2">
    <w:name w:val="Tekst treści (2)"/>
    <w:basedOn w:val="Domylnaczcionkaakapitu"/>
    <w:rsid w:val="002B0D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customStyle="1" w:styleId="Stopka5">
    <w:name w:val="Stopka5"/>
    <w:basedOn w:val="Normalny"/>
    <w:link w:val="Stopka"/>
    <w:rsid w:val="002B0DD7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IFACListStyle1">
    <w:name w:val="IFAC ListStyle 1"/>
    <w:aliases w:val="ls1"/>
    <w:basedOn w:val="Normalny"/>
    <w:qFormat/>
    <w:rsid w:val="002B0DD7"/>
    <w:pPr>
      <w:tabs>
        <w:tab w:val="left" w:pos="547"/>
      </w:tabs>
      <w:spacing w:before="120" w:after="0" w:line="280" w:lineRule="exact"/>
      <w:jc w:val="both"/>
    </w:pPr>
    <w:rPr>
      <w:rFonts w:ascii="Arial" w:eastAsia="Times New Roman" w:hAnsi="Arial" w:cs="Times New Roman"/>
      <w:kern w:val="8"/>
      <w:sz w:val="20"/>
      <w:szCs w:val="24"/>
      <w:lang w:bidi="he-IL"/>
    </w:rPr>
  </w:style>
  <w:style w:type="character" w:customStyle="1" w:styleId="StopkaKursywa">
    <w:name w:val="Stopka + Kursywa"/>
    <w:basedOn w:val="Stopka"/>
    <w:rsid w:val="002B0DD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pl-PL" w:eastAsia="pl-PL" w:bidi="pl-PL"/>
    </w:rPr>
  </w:style>
  <w:style w:type="character" w:styleId="Odwoanieprzypisudolnego">
    <w:name w:val="footnote reference"/>
    <w:basedOn w:val="Domylnaczcionkaakapitu"/>
    <w:uiPriority w:val="99"/>
    <w:unhideWhenUsed/>
    <w:rsid w:val="002B0DD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B5BE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B5BE2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1136"/>
  </w:style>
  <w:style w:type="paragraph" w:styleId="Stopka0">
    <w:name w:val="footer"/>
    <w:basedOn w:val="Normalny"/>
    <w:link w:val="StopkaZnak"/>
    <w:uiPriority w:val="99"/>
    <w:unhideWhenUsed/>
    <w:rsid w:val="005A113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0"/>
    <w:uiPriority w:val="99"/>
    <w:rsid w:val="005A1136"/>
  </w:style>
  <w:style w:type="character" w:customStyle="1" w:styleId="kamksourcing">
    <w:name w:val="kamksourcing"/>
    <w:basedOn w:val="Domylnaczcionkaakapitu"/>
    <w:rsid w:val="00FB1E4C"/>
  </w:style>
  <w:style w:type="character" w:customStyle="1" w:styleId="alexdisplayxslblock">
    <w:name w:val="alexdisplayxslblock"/>
    <w:basedOn w:val="Domylnaczcionkaakapitu"/>
    <w:rsid w:val="00FB1E4C"/>
  </w:style>
  <w:style w:type="character" w:customStyle="1" w:styleId="alexdisplayxslmarker">
    <w:name w:val="alexdisplayxslmarker"/>
    <w:basedOn w:val="Domylnaczcionkaakapitu"/>
    <w:rsid w:val="00FB1E4C"/>
  </w:style>
  <w:style w:type="character" w:customStyle="1" w:styleId="kamklocator">
    <w:name w:val="kamklocator"/>
    <w:basedOn w:val="Domylnaczcionkaakapitu"/>
    <w:rsid w:val="006231E5"/>
  </w:style>
  <w:style w:type="paragraph" w:customStyle="1" w:styleId="Default">
    <w:name w:val="Default"/>
    <w:rsid w:val="00EB1A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87405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B138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UyteHipercze">
    <w:name w:val="FollowedHyperlink"/>
    <w:basedOn w:val="Domylnaczcionkaakapitu"/>
    <w:uiPriority w:val="99"/>
    <w:semiHidden/>
    <w:unhideWhenUsed/>
    <w:rsid w:val="004D3624"/>
    <w:rPr>
      <w:color w:val="954F72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D7844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1"/>
    <w:qFormat/>
    <w:rsid w:val="00277F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77F83"/>
    <w:rPr>
      <w:rFonts w:ascii="Times New Roman" w:eastAsia="Times New Roman" w:hAnsi="Times New Roman" w:cs="Times New Roman"/>
      <w:lang w:val="pl-PL" w:eastAsia="pl-PL" w:bidi="pl-PL"/>
    </w:rPr>
  </w:style>
  <w:style w:type="character" w:customStyle="1" w:styleId="AkapitzlistZnak">
    <w:name w:val="Akapit z listą Znak"/>
    <w:aliases w:val="lp1 Znak,Preambuła Znak,Tytuły Znak,K2 lista alfabetyczna Znak,Akapit z listą 1 Znak,Numerowanie Znak,Kolorowa lista — akcent 11 Znak,Akapit z listą BS Znak,normalny tekst Znak,Nagłowek 3 Znak,Podsis rysunku Znak,Bullet Number Znak"/>
    <w:link w:val="Akapitzlist"/>
    <w:uiPriority w:val="34"/>
    <w:qFormat/>
    <w:locked/>
    <w:rsid w:val="00277F83"/>
  </w:style>
  <w:style w:type="paragraph" w:styleId="Poprawka">
    <w:name w:val="Revision"/>
    <w:hidden/>
    <w:uiPriority w:val="99"/>
    <w:semiHidden/>
    <w:rsid w:val="00856302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75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47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0912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2999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910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8615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82578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4571">
          <w:marLeft w:val="144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2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3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4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1136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954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659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01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978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9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981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8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35820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9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9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226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69391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5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52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091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50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091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9677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2943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4003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3218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2648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981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0727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7999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886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44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30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5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62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82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0121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793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64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42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65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4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133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07854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4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6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2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1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91762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1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7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491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63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1198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3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265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4151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6188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81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2660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6737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173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942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5162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7061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pana.gov.pl/wp-content/uploads/2022/11/Uchwala-38-I-2022.pdf" TargetMode="External"/><Relationship Id="rId2" Type="http://schemas.openxmlformats.org/officeDocument/2006/relationships/hyperlink" Target="https://www.pibr.org.pl/assets/meta/4569,3431.%20Uchwa%C5%82y%20ws%20%20zasad%20etyki%20bieg%C5%82ych%20rewident%C3%B3w%202019-03-21.pdf" TargetMode="External"/><Relationship Id="rId1" Type="http://schemas.openxmlformats.org/officeDocument/2006/relationships/hyperlink" Target="https://www.gov.pl/web/rozwoj-technologia/rzadowy-program-pomocy-przedsiebiorcomenergochlonny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59C4C-ED71-46F6-B90F-113070306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1429</Words>
  <Characters>8574</Characters>
  <Application>Microsoft Office Word</Application>
  <DocSecurity>0</DocSecurity>
  <Lines>71</Lines>
  <Paragraphs>19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Kalita</dc:creator>
  <cp:keywords/>
  <dc:description/>
  <cp:lastModifiedBy>Katarzyna Korycka</cp:lastModifiedBy>
  <cp:revision>7</cp:revision>
  <cp:lastPrinted>2023-03-29T15:07:00Z</cp:lastPrinted>
  <dcterms:created xsi:type="dcterms:W3CDTF">2023-03-29T12:52:00Z</dcterms:created>
  <dcterms:modified xsi:type="dcterms:W3CDTF">2023-03-29T15:26:00Z</dcterms:modified>
</cp:coreProperties>
</file>